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CCD1" w14:textId="0AC8001E" w:rsidR="00061FDF" w:rsidRDefault="00061FDF" w:rsidP="00061FDF">
      <w:pPr>
        <w:suppressAutoHyphen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Poznań, dnia 20 lipca 2023 r. </w:t>
      </w:r>
    </w:p>
    <w:p w14:paraId="30533855" w14:textId="77777777" w:rsidR="00061FDF" w:rsidRDefault="00061FDF" w:rsidP="00061FDF">
      <w:pPr>
        <w:suppressAutoHyphens/>
        <w:overflowPunct w:val="0"/>
        <w:autoSpaceDE w:val="0"/>
        <w:autoSpaceDN w:val="0"/>
        <w:jc w:val="both"/>
        <w:rPr>
          <w:rFonts w:ascii="Palatino Linotype" w:hAnsi="Palatino Linotype"/>
          <w:b/>
          <w:sz w:val="22"/>
          <w:szCs w:val="22"/>
        </w:rPr>
      </w:pPr>
      <w:r>
        <w:rPr>
          <w:rFonts w:ascii="Palatino Linotype" w:hAnsi="Palatino Linotype"/>
          <w:b/>
          <w:sz w:val="22"/>
          <w:szCs w:val="22"/>
        </w:rPr>
        <w:t>D/KO.UH.8361.35.2023</w:t>
      </w:r>
      <w:r>
        <w:rPr>
          <w:rFonts w:ascii="Palatino Linotype" w:hAnsi="Palatino Linotype"/>
          <w:b/>
          <w:sz w:val="22"/>
          <w:szCs w:val="22"/>
        </w:rPr>
        <w:br/>
      </w:r>
      <w:r>
        <w:rPr>
          <w:rFonts w:ascii="Palatino Linotype" w:hAnsi="Palatino Linotype"/>
          <w:sz w:val="22"/>
          <w:szCs w:val="22"/>
        </w:rPr>
        <w:t xml:space="preserve">ZPO </w:t>
      </w:r>
      <w:r>
        <w:rPr>
          <w:rFonts w:ascii="Palatino Linotype" w:hAnsi="Palatino Linotype"/>
          <w:b/>
          <w:sz w:val="22"/>
          <w:szCs w:val="22"/>
        </w:rPr>
        <w:t xml:space="preserve">                                     </w:t>
      </w:r>
    </w:p>
    <w:p w14:paraId="03A4D685" w14:textId="77777777" w:rsidR="00061FDF" w:rsidRDefault="00061FDF" w:rsidP="00061FDF">
      <w:pPr>
        <w:suppressAutoHyphens/>
        <w:overflowPunct w:val="0"/>
        <w:autoSpaceDE w:val="0"/>
        <w:autoSpaceDN w:val="0"/>
        <w:jc w:val="both"/>
        <w:rPr>
          <w:rFonts w:ascii="Palatino Linotype" w:hAnsi="Palatino Linotype"/>
          <w:b/>
          <w:sz w:val="22"/>
          <w:szCs w:val="22"/>
        </w:rPr>
      </w:pPr>
      <w:r>
        <w:rPr>
          <w:rFonts w:ascii="Palatino Linotype" w:hAnsi="Palatino Linotype"/>
          <w:b/>
          <w:sz w:val="22"/>
          <w:szCs w:val="22"/>
        </w:rPr>
        <w:t xml:space="preserve">               </w:t>
      </w:r>
    </w:p>
    <w:p w14:paraId="7B4473B2" w14:textId="62F69AF5" w:rsidR="00061FDF" w:rsidRDefault="00C1366C" w:rsidP="00061FDF">
      <w:pPr>
        <w:suppressAutoHyphens/>
        <w:overflowPunct w:val="0"/>
        <w:autoSpaceDE w:val="0"/>
        <w:autoSpaceDN w:val="0"/>
        <w:ind w:left="5103" w:hanging="2"/>
        <w:jc w:val="both"/>
        <w:rPr>
          <w:rFonts w:ascii="Palatino Linotype" w:hAnsi="Palatino Linotype"/>
          <w:b/>
        </w:rPr>
      </w:pPr>
      <w:bookmarkStart w:id="0" w:name="_Hlk89846013"/>
      <w:r>
        <w:rPr>
          <w:rFonts w:ascii="Palatino Linotype" w:hAnsi="Palatino Linotype"/>
          <w:b/>
        </w:rPr>
        <w:t>(dane zanonimizowane)</w:t>
      </w:r>
    </w:p>
    <w:p w14:paraId="0C177EBC" w14:textId="77777777" w:rsidR="00061FDF" w:rsidRDefault="00061FDF" w:rsidP="00061FDF">
      <w:pPr>
        <w:suppressAutoHyphens/>
        <w:overflowPunct w:val="0"/>
        <w:autoSpaceDE w:val="0"/>
        <w:autoSpaceDN w:val="0"/>
        <w:jc w:val="both"/>
        <w:rPr>
          <w:rFonts w:ascii="Palatino Linotype" w:hAnsi="Palatino Linotype"/>
          <w:b/>
          <w:bCs/>
          <w:sz w:val="22"/>
          <w:szCs w:val="22"/>
        </w:rPr>
      </w:pPr>
    </w:p>
    <w:bookmarkEnd w:id="0"/>
    <w:p w14:paraId="7C65AA91" w14:textId="77777777" w:rsidR="00061FDF" w:rsidRDefault="00061FDF" w:rsidP="00061FDF">
      <w:pPr>
        <w:suppressAutoHyphens/>
        <w:jc w:val="center"/>
        <w:rPr>
          <w:rFonts w:ascii="Palatino Linotype" w:hAnsi="Palatino Linotype"/>
          <w:b/>
          <w:sz w:val="22"/>
          <w:szCs w:val="22"/>
        </w:rPr>
      </w:pPr>
    </w:p>
    <w:p w14:paraId="634D6653" w14:textId="77777777" w:rsidR="00061FDF" w:rsidRDefault="00061FDF" w:rsidP="00061FDF">
      <w:pPr>
        <w:suppressAutoHyphens/>
        <w:jc w:val="center"/>
        <w:rPr>
          <w:rFonts w:ascii="Palatino Linotype" w:hAnsi="Palatino Linotype"/>
          <w:b/>
          <w:sz w:val="22"/>
          <w:szCs w:val="22"/>
        </w:rPr>
      </w:pPr>
      <w:r>
        <w:rPr>
          <w:rFonts w:ascii="Palatino Linotype" w:hAnsi="Palatino Linotype"/>
          <w:b/>
          <w:sz w:val="22"/>
          <w:szCs w:val="22"/>
        </w:rPr>
        <w:t xml:space="preserve">DECYZJA </w:t>
      </w:r>
    </w:p>
    <w:p w14:paraId="2B5B5C7D" w14:textId="77777777" w:rsidR="00061FDF" w:rsidRDefault="00061FDF" w:rsidP="00061FDF">
      <w:pPr>
        <w:suppressAutoHyphens/>
        <w:jc w:val="center"/>
        <w:rPr>
          <w:rFonts w:ascii="Palatino Linotype" w:hAnsi="Palatino Linotype"/>
          <w:b/>
          <w:sz w:val="22"/>
          <w:szCs w:val="22"/>
        </w:rPr>
      </w:pPr>
    </w:p>
    <w:p w14:paraId="6AF7F52F" w14:textId="77777777" w:rsidR="00061FDF" w:rsidRDefault="00061FDF" w:rsidP="00061FDF">
      <w:pPr>
        <w:suppressAutoHyphens/>
        <w:jc w:val="both"/>
        <w:rPr>
          <w:rFonts w:ascii="Palatino Linotype" w:hAnsi="Palatino Linotype"/>
          <w:sz w:val="22"/>
          <w:szCs w:val="22"/>
        </w:rPr>
      </w:pPr>
      <w:r>
        <w:rPr>
          <w:rFonts w:ascii="Palatino Linotype" w:hAnsi="Palatino Linotype"/>
          <w:sz w:val="22"/>
          <w:szCs w:val="22"/>
        </w:rPr>
        <w:t xml:space="preserve">Wielkopolski Wojewódzki Inspektor Inspekcji Handlowej, działając na podstawie art. 104 § 1 ustawy z dnia 14 czerwca 1960 r. </w:t>
      </w:r>
      <w:r>
        <w:rPr>
          <w:rFonts w:ascii="Palatino Linotype" w:hAnsi="Palatino Linotype"/>
          <w:i/>
          <w:sz w:val="22"/>
          <w:szCs w:val="22"/>
        </w:rPr>
        <w:t xml:space="preserve">Kodeks postępowania administracyjnego </w:t>
      </w:r>
      <w:r>
        <w:rPr>
          <w:rFonts w:ascii="Palatino Linotype" w:hAnsi="Palatino Linotype"/>
          <w:iCs/>
          <w:sz w:val="22"/>
          <w:szCs w:val="22"/>
        </w:rPr>
        <w:t>(</w:t>
      </w:r>
      <w:proofErr w:type="spellStart"/>
      <w:r>
        <w:rPr>
          <w:rFonts w:ascii="Palatino Linotype" w:hAnsi="Palatino Linotype"/>
          <w:iCs/>
          <w:sz w:val="22"/>
          <w:szCs w:val="22"/>
        </w:rPr>
        <w:t>t.j</w:t>
      </w:r>
      <w:proofErr w:type="spellEnd"/>
      <w:r>
        <w:rPr>
          <w:rFonts w:ascii="Palatino Linotype" w:hAnsi="Palatino Linotype"/>
          <w:iCs/>
          <w:sz w:val="22"/>
          <w:szCs w:val="22"/>
        </w:rPr>
        <w:t xml:space="preserve">. Dz. U. z 2023 r. poz. 775 z </w:t>
      </w:r>
      <w:proofErr w:type="spellStart"/>
      <w:r>
        <w:rPr>
          <w:rFonts w:ascii="Palatino Linotype" w:hAnsi="Palatino Linotype"/>
          <w:iCs/>
          <w:sz w:val="22"/>
          <w:szCs w:val="22"/>
        </w:rPr>
        <w:t>późn</w:t>
      </w:r>
      <w:proofErr w:type="spellEnd"/>
      <w:r>
        <w:rPr>
          <w:rFonts w:ascii="Palatino Linotype" w:hAnsi="Palatino Linotype"/>
          <w:iCs/>
          <w:sz w:val="22"/>
          <w:szCs w:val="22"/>
        </w:rPr>
        <w:t>. zm.),</w:t>
      </w:r>
      <w:r>
        <w:rPr>
          <w:rFonts w:ascii="Palatino Linotype" w:hAnsi="Palatino Linotype"/>
          <w:i/>
          <w:sz w:val="22"/>
          <w:szCs w:val="22"/>
        </w:rPr>
        <w:t xml:space="preserve"> </w:t>
      </w:r>
      <w:r>
        <w:rPr>
          <w:rFonts w:ascii="Palatino Linotype" w:hAnsi="Palatino Linotype"/>
          <w:sz w:val="22"/>
          <w:szCs w:val="22"/>
        </w:rPr>
        <w:t xml:space="preserve">zwanej dalej „Kpa” oraz art. 6 ust. 1 i 3 ustawy z dnia 9 maja 2014 r. </w:t>
      </w:r>
      <w:r>
        <w:rPr>
          <w:rFonts w:ascii="Palatino Linotype" w:hAnsi="Palatino Linotype"/>
          <w:i/>
          <w:sz w:val="22"/>
          <w:szCs w:val="22"/>
        </w:rPr>
        <w:t>o informowaniu o cenach towarów i usług</w:t>
      </w:r>
      <w:r>
        <w:rPr>
          <w:rFonts w:ascii="Palatino Linotype" w:hAnsi="Palatino Linotype"/>
          <w:sz w:val="22"/>
          <w:szCs w:val="22"/>
        </w:rPr>
        <w:t xml:space="preserve"> (</w:t>
      </w:r>
      <w:proofErr w:type="spellStart"/>
      <w:r>
        <w:rPr>
          <w:rFonts w:ascii="Palatino Linotype" w:hAnsi="Palatino Linotype"/>
          <w:sz w:val="22"/>
          <w:szCs w:val="22"/>
        </w:rPr>
        <w:t>t.j</w:t>
      </w:r>
      <w:proofErr w:type="spellEnd"/>
      <w:r>
        <w:rPr>
          <w:rFonts w:ascii="Palatino Linotype" w:hAnsi="Palatino Linotype"/>
          <w:sz w:val="22"/>
          <w:szCs w:val="22"/>
        </w:rPr>
        <w:t>. Dz.U. z 2023 r., poz. 168), zwanej dalej „ustawą”, po przeprowadzeniu postępowania administracyjnego,</w:t>
      </w:r>
    </w:p>
    <w:p w14:paraId="4585FABE" w14:textId="77777777" w:rsidR="00061FDF" w:rsidRDefault="00061FDF" w:rsidP="00061FDF">
      <w:pPr>
        <w:suppressAutoHyphens/>
        <w:jc w:val="both"/>
        <w:rPr>
          <w:rFonts w:ascii="Palatino Linotype" w:hAnsi="Palatino Linotype"/>
          <w:sz w:val="22"/>
          <w:szCs w:val="22"/>
        </w:rPr>
      </w:pPr>
    </w:p>
    <w:p w14:paraId="3FF12FCD" w14:textId="77777777" w:rsidR="00061FDF" w:rsidRDefault="00061FDF" w:rsidP="00061FDF">
      <w:pPr>
        <w:suppressAutoHyphens/>
        <w:jc w:val="center"/>
        <w:rPr>
          <w:rFonts w:ascii="Palatino Linotype" w:hAnsi="Palatino Linotype"/>
          <w:b/>
          <w:sz w:val="22"/>
          <w:szCs w:val="22"/>
        </w:rPr>
      </w:pPr>
      <w:r>
        <w:rPr>
          <w:rFonts w:ascii="Palatino Linotype" w:hAnsi="Palatino Linotype"/>
          <w:b/>
          <w:sz w:val="22"/>
          <w:szCs w:val="22"/>
        </w:rPr>
        <w:t>nakłada</w:t>
      </w:r>
    </w:p>
    <w:p w14:paraId="22C3B114" w14:textId="77777777" w:rsidR="00061FDF" w:rsidRDefault="00061FDF" w:rsidP="00061FDF">
      <w:pPr>
        <w:suppressAutoHyphens/>
        <w:jc w:val="center"/>
        <w:rPr>
          <w:rFonts w:ascii="Palatino Linotype" w:hAnsi="Palatino Linotype"/>
          <w:b/>
          <w:sz w:val="22"/>
          <w:szCs w:val="22"/>
        </w:rPr>
      </w:pPr>
    </w:p>
    <w:p w14:paraId="486D0B6E" w14:textId="4B09DF46" w:rsidR="00061FDF" w:rsidRDefault="00061FDF" w:rsidP="00061FDF">
      <w:pPr>
        <w:suppressAutoHyphens/>
        <w:spacing w:after="120"/>
        <w:jc w:val="both"/>
        <w:rPr>
          <w:rFonts w:ascii="Palatino Linotype" w:hAnsi="Palatino Linotype"/>
          <w:sz w:val="22"/>
          <w:szCs w:val="22"/>
        </w:rPr>
      </w:pPr>
      <w:r>
        <w:rPr>
          <w:rFonts w:ascii="Palatino Linotype" w:hAnsi="Palatino Linotype"/>
          <w:b/>
          <w:sz w:val="22"/>
          <w:szCs w:val="22"/>
        </w:rPr>
        <w:t xml:space="preserve">na </w:t>
      </w:r>
      <w:r w:rsidR="00C1366C">
        <w:rPr>
          <w:rFonts w:ascii="Palatino Linotype" w:hAnsi="Palatino Linotype"/>
          <w:b/>
          <w:sz w:val="22"/>
          <w:szCs w:val="22"/>
        </w:rPr>
        <w:t>(dane zanonimizowane)</w:t>
      </w:r>
      <w:r>
        <w:rPr>
          <w:rFonts w:ascii="Palatino Linotype" w:hAnsi="Palatino Linotype"/>
          <w:b/>
          <w:sz w:val="22"/>
          <w:szCs w:val="22"/>
        </w:rPr>
        <w:t xml:space="preserve"> karę pieniężną w wysokości </w:t>
      </w:r>
      <w:r>
        <w:rPr>
          <w:rFonts w:ascii="Palatino Linotype" w:hAnsi="Palatino Linotype"/>
          <w:b/>
          <w:color w:val="000000" w:themeColor="text1"/>
          <w:sz w:val="22"/>
          <w:szCs w:val="22"/>
        </w:rPr>
        <w:t xml:space="preserve">7.500,00zł </w:t>
      </w:r>
      <w:r>
        <w:rPr>
          <w:rFonts w:ascii="Palatino Linotype" w:hAnsi="Palatino Linotype"/>
          <w:b/>
          <w:sz w:val="22"/>
          <w:szCs w:val="22"/>
        </w:rPr>
        <w:t>(słownie: siedem tysięcy pięćset złotych 00/100</w:t>
      </w:r>
      <w:r>
        <w:rPr>
          <w:rFonts w:ascii="Palatino Linotype" w:hAnsi="Palatino Linotype"/>
          <w:bCs/>
          <w:sz w:val="22"/>
          <w:szCs w:val="22"/>
        </w:rPr>
        <w:t>), wynikającą z art. 6 ust. 1 ustawy,</w:t>
      </w:r>
      <w:r>
        <w:rPr>
          <w:rFonts w:ascii="Palatino Linotype" w:hAnsi="Palatino Linotype"/>
          <w:b/>
          <w:sz w:val="22"/>
          <w:szCs w:val="22"/>
        </w:rPr>
        <w:t xml:space="preserve"> </w:t>
      </w:r>
      <w:r>
        <w:rPr>
          <w:rFonts w:ascii="Palatino Linotype" w:hAnsi="Palatino Linotype"/>
          <w:sz w:val="22"/>
          <w:szCs w:val="22"/>
        </w:rPr>
        <w:t xml:space="preserve">za nieuwidocznienie cen, cen jednostkowych, także  podanie ich w sposób niejednoznaczny, budzący wątpliwości, wbrew obowiązkom określonym w art. 4 ust. 1 ustawy. </w:t>
      </w:r>
    </w:p>
    <w:p w14:paraId="1A5C5986" w14:textId="77777777" w:rsidR="00061FDF" w:rsidRDefault="00061FDF" w:rsidP="00061FDF">
      <w:pPr>
        <w:jc w:val="both"/>
        <w:rPr>
          <w:rFonts w:ascii="Palatino Linotype" w:hAnsi="Palatino Linotype"/>
          <w:b/>
          <w:bCs/>
          <w:sz w:val="22"/>
          <w:szCs w:val="22"/>
        </w:rPr>
      </w:pPr>
      <w:r>
        <w:rPr>
          <w:rFonts w:ascii="Palatino Linotype" w:hAnsi="Palatino Linotype"/>
          <w:b/>
          <w:bCs/>
          <w:sz w:val="22"/>
          <w:szCs w:val="22"/>
        </w:rPr>
        <w:t xml:space="preserve">Należność tytułem nałożonej kary pieniężnej strona postępowania administracyjnego (przedsiębiorca) zobowiązana jest uiścić na rachunek bankowy Wojewódzkiego Inspektoratu Inspekcji Handlowej w Poznaniu, Nr konta NBP O/O Poznań: </w:t>
      </w:r>
    </w:p>
    <w:p w14:paraId="63E325FF" w14:textId="77777777" w:rsidR="00061FDF" w:rsidRDefault="00061FDF" w:rsidP="00061FDF">
      <w:pPr>
        <w:jc w:val="both"/>
        <w:rPr>
          <w:rFonts w:ascii="Palatino Linotype" w:hAnsi="Palatino Linotype"/>
          <w:b/>
          <w:bCs/>
          <w:sz w:val="22"/>
          <w:szCs w:val="22"/>
        </w:rPr>
      </w:pPr>
      <w:r>
        <w:rPr>
          <w:rFonts w:ascii="Palatino Linotype" w:hAnsi="Palatino Linotype"/>
          <w:b/>
          <w:bCs/>
          <w:sz w:val="22"/>
          <w:szCs w:val="22"/>
        </w:rPr>
        <w:t xml:space="preserve">96 1010 1469 0032 7422 3100 0000 </w:t>
      </w:r>
    </w:p>
    <w:p w14:paraId="1C3589F2" w14:textId="77777777" w:rsidR="00061FDF" w:rsidRDefault="00061FDF" w:rsidP="00061FDF">
      <w:pPr>
        <w:jc w:val="both"/>
        <w:rPr>
          <w:rFonts w:ascii="Palatino Linotype" w:hAnsi="Palatino Linotype"/>
          <w:b/>
          <w:bCs/>
          <w:sz w:val="22"/>
          <w:szCs w:val="22"/>
        </w:rPr>
      </w:pPr>
      <w:r>
        <w:rPr>
          <w:rFonts w:ascii="Palatino Linotype" w:hAnsi="Palatino Linotype"/>
          <w:b/>
          <w:bCs/>
          <w:sz w:val="22"/>
          <w:szCs w:val="22"/>
        </w:rPr>
        <w:t>w terminie 7 dni od dnia, w którym decyzja o nałożeniu kary stanie się ostateczna.</w:t>
      </w:r>
    </w:p>
    <w:p w14:paraId="4CF9C861" w14:textId="77777777" w:rsidR="00061FDF" w:rsidRDefault="00061FDF" w:rsidP="00061FDF">
      <w:pPr>
        <w:suppressAutoHyphens/>
        <w:jc w:val="both"/>
        <w:rPr>
          <w:rFonts w:ascii="Palatino Linotype" w:hAnsi="Palatino Linotype"/>
          <w:color w:val="FF0000"/>
          <w:sz w:val="22"/>
          <w:szCs w:val="22"/>
        </w:rPr>
      </w:pPr>
    </w:p>
    <w:p w14:paraId="2589054F" w14:textId="77777777" w:rsidR="00061FDF" w:rsidRDefault="00061FDF" w:rsidP="00061FDF">
      <w:pPr>
        <w:suppressAutoHyphens/>
        <w:spacing w:after="120"/>
        <w:jc w:val="center"/>
        <w:rPr>
          <w:rFonts w:ascii="Palatino Linotype" w:hAnsi="Palatino Linotype"/>
          <w:b/>
          <w:sz w:val="22"/>
          <w:szCs w:val="22"/>
        </w:rPr>
      </w:pPr>
      <w:r>
        <w:rPr>
          <w:rFonts w:ascii="Palatino Linotype" w:hAnsi="Palatino Linotype"/>
          <w:b/>
          <w:sz w:val="22"/>
          <w:szCs w:val="22"/>
        </w:rPr>
        <w:t>UZASADNIENIE</w:t>
      </w:r>
    </w:p>
    <w:p w14:paraId="149D79E6" w14:textId="569315BC" w:rsidR="00061FDF" w:rsidRPr="00C1366C" w:rsidRDefault="00061FDF" w:rsidP="00061FDF">
      <w:pPr>
        <w:suppressAutoHyphens/>
        <w:spacing w:after="120"/>
        <w:jc w:val="both"/>
        <w:rPr>
          <w:rFonts w:ascii="Palatino Linotype" w:hAnsi="Palatino Linotype"/>
          <w:b/>
          <w:bCs/>
          <w:sz w:val="22"/>
          <w:szCs w:val="22"/>
        </w:rPr>
      </w:pPr>
      <w:r>
        <w:rPr>
          <w:rFonts w:ascii="Palatino Linotype" w:hAnsi="Palatino Linotype"/>
          <w:sz w:val="22"/>
          <w:szCs w:val="22"/>
        </w:rPr>
        <w:t xml:space="preserve">Wielkopolski Wojewódzki Inspektor Inspekcji Handlowej przeprowadził w dniach od 3 do 6 kwietnia 2023 r., kontrolę w </w:t>
      </w:r>
      <w:bookmarkStart w:id="1" w:name="_Hlk132115125"/>
      <w:r>
        <w:rPr>
          <w:rFonts w:ascii="Palatino Linotype" w:hAnsi="Palatino Linotype"/>
          <w:sz w:val="22"/>
          <w:szCs w:val="22"/>
        </w:rPr>
        <w:t xml:space="preserve">sklepie </w:t>
      </w:r>
      <w:r w:rsidR="00C1366C" w:rsidRPr="00C1366C">
        <w:rPr>
          <w:rFonts w:ascii="Palatino Linotype" w:hAnsi="Palatino Linotype"/>
          <w:b/>
          <w:bCs/>
          <w:sz w:val="22"/>
          <w:szCs w:val="22"/>
        </w:rPr>
        <w:t>(dane zanonimizowane),</w:t>
      </w:r>
      <w:r>
        <w:rPr>
          <w:rFonts w:ascii="Palatino Linotype" w:hAnsi="Palatino Linotype"/>
          <w:sz w:val="22"/>
          <w:szCs w:val="22"/>
        </w:rPr>
        <w:t xml:space="preserve"> zlokalizowanym przy </w:t>
      </w:r>
      <w:bookmarkEnd w:id="1"/>
      <w:r w:rsidR="00C1366C" w:rsidRPr="00C1366C">
        <w:rPr>
          <w:rFonts w:ascii="Palatino Linotype" w:hAnsi="Palatino Linotype"/>
          <w:b/>
          <w:bCs/>
          <w:sz w:val="22"/>
          <w:szCs w:val="22"/>
        </w:rPr>
        <w:t>(dane zanonimizowane)</w:t>
      </w:r>
      <w:r w:rsidRPr="00C1366C">
        <w:rPr>
          <w:rFonts w:ascii="Palatino Linotype" w:hAnsi="Palatino Linotype"/>
          <w:b/>
          <w:bCs/>
          <w:sz w:val="22"/>
          <w:szCs w:val="22"/>
        </w:rPr>
        <w:t xml:space="preserve">, </w:t>
      </w:r>
      <w:r>
        <w:rPr>
          <w:rFonts w:ascii="Palatino Linotype" w:hAnsi="Palatino Linotype"/>
          <w:sz w:val="22"/>
          <w:szCs w:val="22"/>
        </w:rPr>
        <w:t xml:space="preserve">prowadzonym przez przedsiębiorcę </w:t>
      </w:r>
      <w:r w:rsidR="00C1366C">
        <w:rPr>
          <w:rFonts w:ascii="Palatino Linotype" w:hAnsi="Palatino Linotype"/>
          <w:b/>
          <w:bCs/>
          <w:sz w:val="22"/>
          <w:szCs w:val="22"/>
        </w:rPr>
        <w:t xml:space="preserve">(dane zanonimizowane). </w:t>
      </w:r>
    </w:p>
    <w:p w14:paraId="785A29FE" w14:textId="77777777" w:rsidR="00061FDF" w:rsidRDefault="00061FDF" w:rsidP="00061FDF">
      <w:pPr>
        <w:suppressAutoHyphens/>
        <w:jc w:val="both"/>
        <w:rPr>
          <w:rFonts w:ascii="Palatino Linotype" w:hAnsi="Palatino Linotype"/>
          <w:sz w:val="22"/>
          <w:szCs w:val="22"/>
          <w:lang w:eastAsia="x-none"/>
        </w:rPr>
      </w:pPr>
      <w:r>
        <w:rPr>
          <w:rFonts w:ascii="Palatino Linotype" w:hAnsi="Palatino Linotype"/>
          <w:sz w:val="22"/>
          <w:szCs w:val="22"/>
        </w:rPr>
        <w:t>W toku kontroli sprawdzono m.in. prawidłowość uwidaczniania cen i cen jednostkowych dla 110 towarów oferowanych do sprzedaży. Stwierdzono nieprawidłowości w zakresie informowania o cenach i cenach jednostkowych w odniesieniu do 47</w:t>
      </w:r>
      <w:r>
        <w:rPr>
          <w:rFonts w:ascii="Palatino Linotype" w:hAnsi="Palatino Linotype"/>
          <w:sz w:val="22"/>
          <w:szCs w:val="22"/>
          <w:lang w:eastAsia="x-none"/>
        </w:rPr>
        <w:t xml:space="preserve"> niżej wymienionych towarów:</w:t>
      </w:r>
    </w:p>
    <w:p w14:paraId="3609F361" w14:textId="77777777" w:rsidR="00061FDF" w:rsidRDefault="00061FDF" w:rsidP="00061FDF">
      <w:pPr>
        <w:numPr>
          <w:ilvl w:val="0"/>
          <w:numId w:val="1"/>
        </w:numPr>
        <w:ind w:left="284" w:right="-241"/>
        <w:jc w:val="both"/>
        <w:rPr>
          <w:rFonts w:ascii="Palatino Linotype" w:hAnsi="Palatino Linotype"/>
          <w:sz w:val="22"/>
          <w:szCs w:val="22"/>
        </w:rPr>
      </w:pPr>
      <w:r>
        <w:rPr>
          <w:rFonts w:ascii="Palatino Linotype" w:hAnsi="Palatino Linotype"/>
          <w:b/>
          <w:bCs/>
          <w:sz w:val="22"/>
          <w:szCs w:val="22"/>
        </w:rPr>
        <w:t>brak cen</w:t>
      </w:r>
      <w:r>
        <w:rPr>
          <w:rFonts w:ascii="Palatino Linotype" w:hAnsi="Palatino Linotype"/>
          <w:sz w:val="22"/>
          <w:szCs w:val="22"/>
        </w:rPr>
        <w:t xml:space="preserve">  -  w odniesieniu do 39 towarów:</w:t>
      </w:r>
    </w:p>
    <w:p w14:paraId="36CA9EB0"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Lampa Led do </w:t>
      </w:r>
      <w:proofErr w:type="spellStart"/>
      <w:r>
        <w:rPr>
          <w:rFonts w:ascii="Palatino Linotype" w:hAnsi="Palatino Linotype"/>
          <w:sz w:val="22"/>
          <w:szCs w:val="22"/>
        </w:rPr>
        <w:t>smartfona</w:t>
      </w:r>
      <w:proofErr w:type="spellEnd"/>
      <w:r>
        <w:rPr>
          <w:rFonts w:ascii="Palatino Linotype" w:hAnsi="Palatino Linotype"/>
          <w:sz w:val="22"/>
          <w:szCs w:val="22"/>
        </w:rPr>
        <w:t xml:space="preserve"> SPS,</w:t>
      </w:r>
    </w:p>
    <w:p w14:paraId="1636A699"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Bezprzewodowy zestaw słuchawkowy SPS,</w:t>
      </w:r>
    </w:p>
    <w:p w14:paraId="49A1FB32"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Słuchawki stereofoniczne Sony,</w:t>
      </w:r>
    </w:p>
    <w:p w14:paraId="662E8F2B"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Bezprzewodowy stereofoniczny zestaw słuchawkowy Sony,</w:t>
      </w:r>
    </w:p>
    <w:p w14:paraId="233754F1"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lastRenderedPageBreak/>
        <w:t xml:space="preserve">Antena zewnętrzna kierunkowa UHF-141 LTE DVB-T </w:t>
      </w:r>
      <w:proofErr w:type="spellStart"/>
      <w:r>
        <w:rPr>
          <w:rFonts w:ascii="Palatino Linotype" w:hAnsi="Palatino Linotype"/>
          <w:sz w:val="22"/>
          <w:szCs w:val="22"/>
        </w:rPr>
        <w:t>Xenic</w:t>
      </w:r>
      <w:proofErr w:type="spellEnd"/>
      <w:r>
        <w:rPr>
          <w:rFonts w:ascii="Palatino Linotype" w:hAnsi="Palatino Linotype"/>
          <w:sz w:val="22"/>
          <w:szCs w:val="22"/>
        </w:rPr>
        <w:t>,</w:t>
      </w:r>
    </w:p>
    <w:p w14:paraId="1CC25FBE"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Antena zewnętrzna kierunkowa UHF-28 LTE DVB-T </w:t>
      </w:r>
      <w:proofErr w:type="spellStart"/>
      <w:r>
        <w:rPr>
          <w:rFonts w:ascii="Palatino Linotype" w:hAnsi="Palatino Linotype"/>
          <w:sz w:val="22"/>
          <w:szCs w:val="22"/>
        </w:rPr>
        <w:t>Xenic</w:t>
      </w:r>
      <w:proofErr w:type="spellEnd"/>
      <w:r>
        <w:rPr>
          <w:rFonts w:ascii="Palatino Linotype" w:hAnsi="Palatino Linotype"/>
          <w:sz w:val="22"/>
          <w:szCs w:val="22"/>
        </w:rPr>
        <w:t>,</w:t>
      </w:r>
    </w:p>
    <w:p w14:paraId="67DFCCB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Antena TV trójramienna T3-A </w:t>
      </w:r>
      <w:proofErr w:type="spellStart"/>
      <w:r>
        <w:rPr>
          <w:rFonts w:ascii="Palatino Linotype" w:hAnsi="Palatino Linotype"/>
          <w:sz w:val="22"/>
          <w:szCs w:val="22"/>
        </w:rPr>
        <w:t>Technicombo</w:t>
      </w:r>
      <w:proofErr w:type="spellEnd"/>
      <w:r>
        <w:rPr>
          <w:rFonts w:ascii="Palatino Linotype" w:hAnsi="Palatino Linotype"/>
          <w:sz w:val="22"/>
          <w:szCs w:val="22"/>
        </w:rPr>
        <w:t>,</w:t>
      </w:r>
    </w:p>
    <w:p w14:paraId="0FBDA0BD"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Antena TV kierunkowa UHPT-a </w:t>
      </w:r>
      <w:proofErr w:type="spellStart"/>
      <w:r>
        <w:rPr>
          <w:rFonts w:ascii="Palatino Linotype" w:hAnsi="Palatino Linotype"/>
          <w:sz w:val="22"/>
          <w:szCs w:val="22"/>
        </w:rPr>
        <w:t>Technicombo</w:t>
      </w:r>
      <w:proofErr w:type="spellEnd"/>
      <w:r>
        <w:rPr>
          <w:rFonts w:ascii="Palatino Linotype" w:hAnsi="Palatino Linotype"/>
          <w:sz w:val="22"/>
          <w:szCs w:val="22"/>
        </w:rPr>
        <w:t>,</w:t>
      </w:r>
    </w:p>
    <w:p w14:paraId="78CC29BB"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Kontroler bezprzewodowy </w:t>
      </w:r>
      <w:proofErr w:type="spellStart"/>
      <w:r>
        <w:rPr>
          <w:rFonts w:ascii="Palatino Linotype" w:hAnsi="Palatino Linotype"/>
          <w:sz w:val="22"/>
          <w:szCs w:val="22"/>
        </w:rPr>
        <w:t>Dualshock</w:t>
      </w:r>
      <w:proofErr w:type="spellEnd"/>
      <w:r>
        <w:rPr>
          <w:rFonts w:ascii="Palatino Linotype" w:hAnsi="Palatino Linotype"/>
          <w:sz w:val="22"/>
          <w:szCs w:val="22"/>
        </w:rPr>
        <w:t xml:space="preserve"> 4 Sony,</w:t>
      </w:r>
    </w:p>
    <w:p w14:paraId="4B69D82E"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Gra PS4 </w:t>
      </w:r>
      <w:proofErr w:type="spellStart"/>
      <w:r>
        <w:rPr>
          <w:rFonts w:ascii="Palatino Linotype" w:hAnsi="Palatino Linotype"/>
          <w:sz w:val="22"/>
          <w:szCs w:val="22"/>
        </w:rPr>
        <w:t>Desperados</w:t>
      </w:r>
      <w:proofErr w:type="spellEnd"/>
      <w:r>
        <w:rPr>
          <w:rFonts w:ascii="Palatino Linotype" w:hAnsi="Palatino Linotype"/>
          <w:sz w:val="22"/>
          <w:szCs w:val="22"/>
        </w:rPr>
        <w:t xml:space="preserve"> III, </w:t>
      </w:r>
    </w:p>
    <w:p w14:paraId="36973042"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Gra PS5 </w:t>
      </w:r>
      <w:proofErr w:type="spellStart"/>
      <w:r>
        <w:rPr>
          <w:rFonts w:ascii="Palatino Linotype" w:hAnsi="Palatino Linotype"/>
          <w:sz w:val="22"/>
          <w:szCs w:val="22"/>
        </w:rPr>
        <w:t>Uncharted</w:t>
      </w:r>
      <w:proofErr w:type="spellEnd"/>
      <w:r>
        <w:rPr>
          <w:rFonts w:ascii="Palatino Linotype" w:hAnsi="Palatino Linotype"/>
          <w:sz w:val="22"/>
          <w:szCs w:val="22"/>
        </w:rPr>
        <w:t xml:space="preserve">, </w:t>
      </w:r>
    </w:p>
    <w:p w14:paraId="61231BC2" w14:textId="77777777" w:rsidR="00061FDF" w:rsidRDefault="00061FDF" w:rsidP="00061FDF">
      <w:pPr>
        <w:numPr>
          <w:ilvl w:val="0"/>
          <w:numId w:val="2"/>
        </w:numPr>
        <w:ind w:right="-241"/>
        <w:jc w:val="both"/>
        <w:rPr>
          <w:rFonts w:ascii="Palatino Linotype" w:hAnsi="Palatino Linotype"/>
          <w:sz w:val="22"/>
          <w:szCs w:val="22"/>
        </w:rPr>
      </w:pPr>
      <w:proofErr w:type="spellStart"/>
      <w:r>
        <w:rPr>
          <w:rFonts w:ascii="Palatino Linotype" w:hAnsi="Palatino Linotype"/>
          <w:sz w:val="22"/>
          <w:szCs w:val="22"/>
        </w:rPr>
        <w:t>Multiclener</w:t>
      </w:r>
      <w:proofErr w:type="spellEnd"/>
      <w:r>
        <w:rPr>
          <w:rFonts w:ascii="Palatino Linotype" w:hAnsi="Palatino Linotype"/>
          <w:sz w:val="22"/>
          <w:szCs w:val="22"/>
        </w:rPr>
        <w:t xml:space="preserve"> nawilżane ściereczki do powierzchni szklanych 100szt. </w:t>
      </w:r>
    </w:p>
    <w:p w14:paraId="1AECBBC5"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Mysz bezprzewodowa </w:t>
      </w:r>
      <w:proofErr w:type="spellStart"/>
      <w:r>
        <w:rPr>
          <w:rFonts w:ascii="Palatino Linotype" w:hAnsi="Palatino Linotype"/>
          <w:sz w:val="22"/>
          <w:szCs w:val="22"/>
        </w:rPr>
        <w:t>Logitech</w:t>
      </w:r>
      <w:proofErr w:type="spellEnd"/>
      <w:r>
        <w:rPr>
          <w:rFonts w:ascii="Palatino Linotype" w:hAnsi="Palatino Linotype"/>
          <w:sz w:val="22"/>
          <w:szCs w:val="22"/>
        </w:rPr>
        <w:t xml:space="preserve"> M220,</w:t>
      </w:r>
    </w:p>
    <w:p w14:paraId="06EC2353"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Mysz bezprzewodowa </w:t>
      </w:r>
      <w:proofErr w:type="spellStart"/>
      <w:r>
        <w:rPr>
          <w:rFonts w:ascii="Palatino Linotype" w:hAnsi="Palatino Linotype"/>
          <w:sz w:val="22"/>
          <w:szCs w:val="22"/>
        </w:rPr>
        <w:t>Logitech</w:t>
      </w:r>
      <w:proofErr w:type="spellEnd"/>
      <w:r>
        <w:rPr>
          <w:rFonts w:ascii="Palatino Linotype" w:hAnsi="Palatino Linotype"/>
          <w:sz w:val="22"/>
          <w:szCs w:val="22"/>
        </w:rPr>
        <w:t xml:space="preserve"> M90, </w:t>
      </w:r>
    </w:p>
    <w:p w14:paraId="2C13E7D1"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Przenośny dodatkowy akumulator do zewnętrznego zasilania smartfonów i innych urządzeń mobilnych Hama,</w:t>
      </w:r>
    </w:p>
    <w:p w14:paraId="12B10D67"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Mysz bezprzewodowa Hama Wireless,</w:t>
      </w:r>
    </w:p>
    <w:p w14:paraId="2D5BDF0B"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Mysz bezprzewodowa Hama MW-500, </w:t>
      </w:r>
    </w:p>
    <w:p w14:paraId="38886C6F"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Mysz bezprzewodowa Hama MW-300,</w:t>
      </w:r>
    </w:p>
    <w:p w14:paraId="64B4A415"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Mysz komputerowa Trust,</w:t>
      </w:r>
    </w:p>
    <w:p w14:paraId="0107979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Mysz komputerowa Trust Wireless red </w:t>
      </w:r>
      <w:proofErr w:type="spellStart"/>
      <w:r>
        <w:rPr>
          <w:rFonts w:ascii="Palatino Linotype" w:hAnsi="Palatino Linotype"/>
          <w:sz w:val="22"/>
          <w:szCs w:val="22"/>
        </w:rPr>
        <w:t>Zaya</w:t>
      </w:r>
      <w:proofErr w:type="spellEnd"/>
      <w:r>
        <w:rPr>
          <w:rFonts w:ascii="Palatino Linotype" w:hAnsi="Palatino Linotype"/>
          <w:sz w:val="22"/>
          <w:szCs w:val="22"/>
        </w:rPr>
        <w:t>,</w:t>
      </w:r>
    </w:p>
    <w:p w14:paraId="1B4F4D2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Zelmer Z-BAG, </w:t>
      </w:r>
    </w:p>
    <w:p w14:paraId="4C4FAE14"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Zelmer 49.4220, </w:t>
      </w:r>
    </w:p>
    <w:p w14:paraId="27D62399"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Zelmer 49.4020, </w:t>
      </w:r>
    </w:p>
    <w:p w14:paraId="5D207D25"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Electrolux Philips EP-BAG micro, </w:t>
      </w:r>
    </w:p>
    <w:p w14:paraId="426DE91B"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Philips Amica </w:t>
      </w:r>
      <w:proofErr w:type="spellStart"/>
      <w:r>
        <w:rPr>
          <w:rFonts w:ascii="Palatino Linotype" w:hAnsi="Palatino Linotype"/>
          <w:sz w:val="22"/>
          <w:szCs w:val="22"/>
        </w:rPr>
        <w:t>Cencor</w:t>
      </w:r>
      <w:proofErr w:type="spellEnd"/>
      <w:r>
        <w:rPr>
          <w:rFonts w:ascii="Palatino Linotype" w:hAnsi="Palatino Linotype"/>
          <w:sz w:val="22"/>
          <w:szCs w:val="22"/>
        </w:rPr>
        <w:t xml:space="preserve"> Zanussi P15, </w:t>
      </w:r>
    </w:p>
    <w:p w14:paraId="0D94838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Bosch Siemens B02 micro, </w:t>
      </w:r>
    </w:p>
    <w:p w14:paraId="1586C044"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Progress Amica </w:t>
      </w:r>
      <w:proofErr w:type="spellStart"/>
      <w:r>
        <w:rPr>
          <w:rFonts w:ascii="Palatino Linotype" w:hAnsi="Palatino Linotype"/>
          <w:sz w:val="22"/>
          <w:szCs w:val="22"/>
        </w:rPr>
        <w:t>Sencor</w:t>
      </w:r>
      <w:proofErr w:type="spellEnd"/>
      <w:r>
        <w:rPr>
          <w:rFonts w:ascii="Palatino Linotype" w:hAnsi="Palatino Linotype"/>
          <w:sz w:val="22"/>
          <w:szCs w:val="22"/>
        </w:rPr>
        <w:t xml:space="preserve"> Zanussi S35, </w:t>
      </w:r>
    </w:p>
    <w:p w14:paraId="6D8AAB9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K&amp;M Hoover H011 micro, </w:t>
      </w:r>
    </w:p>
    <w:p w14:paraId="7BE5DD94"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Worki do odkurzaczy BEKO z </w:t>
      </w:r>
      <w:proofErr w:type="spellStart"/>
      <w:r>
        <w:rPr>
          <w:rFonts w:ascii="Palatino Linotype" w:hAnsi="Palatino Linotype"/>
          <w:sz w:val="22"/>
          <w:szCs w:val="22"/>
        </w:rPr>
        <w:t>mikrowłókna</w:t>
      </w:r>
      <w:proofErr w:type="spellEnd"/>
      <w:r>
        <w:rPr>
          <w:rFonts w:ascii="Palatino Linotype" w:hAnsi="Palatino Linotype"/>
          <w:sz w:val="22"/>
          <w:szCs w:val="22"/>
        </w:rPr>
        <w:t xml:space="preserve">, </w:t>
      </w:r>
    </w:p>
    <w:p w14:paraId="3C725E3E"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Worki do odkurzacza ELECTROLUX S-</w:t>
      </w:r>
      <w:proofErr w:type="spellStart"/>
      <w:r>
        <w:rPr>
          <w:rFonts w:ascii="Palatino Linotype" w:hAnsi="Palatino Linotype"/>
          <w:sz w:val="22"/>
          <w:szCs w:val="22"/>
        </w:rPr>
        <w:t>Bag</w:t>
      </w:r>
      <w:proofErr w:type="spellEnd"/>
      <w:r>
        <w:rPr>
          <w:rFonts w:ascii="Palatino Linotype" w:hAnsi="Palatino Linotype"/>
          <w:sz w:val="22"/>
          <w:szCs w:val="22"/>
        </w:rPr>
        <w:t xml:space="preserve">, </w:t>
      </w:r>
    </w:p>
    <w:p w14:paraId="0A964486"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Worek do odkurzacza Electrolux E203S - S-</w:t>
      </w:r>
      <w:proofErr w:type="spellStart"/>
      <w:r>
        <w:rPr>
          <w:rFonts w:ascii="Palatino Linotype" w:hAnsi="Palatino Linotype"/>
          <w:sz w:val="22"/>
          <w:szCs w:val="22"/>
        </w:rPr>
        <w:t>Bag</w:t>
      </w:r>
      <w:proofErr w:type="spellEnd"/>
      <w:r>
        <w:rPr>
          <w:rFonts w:ascii="Palatino Linotype" w:hAnsi="Palatino Linotype"/>
          <w:sz w:val="22"/>
          <w:szCs w:val="22"/>
        </w:rPr>
        <w:t xml:space="preserve"> </w:t>
      </w:r>
      <w:proofErr w:type="spellStart"/>
      <w:r>
        <w:rPr>
          <w:rFonts w:ascii="Palatino Linotype" w:hAnsi="Palatino Linotype"/>
          <w:sz w:val="22"/>
          <w:szCs w:val="22"/>
        </w:rPr>
        <w:t>Antiodour</w:t>
      </w:r>
      <w:proofErr w:type="spellEnd"/>
      <w:r>
        <w:rPr>
          <w:rFonts w:ascii="Palatino Linotype" w:hAnsi="Palatino Linotype"/>
          <w:sz w:val="22"/>
          <w:szCs w:val="22"/>
        </w:rPr>
        <w:t xml:space="preserve">, </w:t>
      </w:r>
    </w:p>
    <w:p w14:paraId="41CF6D8B"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Zestaw noży Gerlach Grey, </w:t>
      </w:r>
    </w:p>
    <w:p w14:paraId="4DAA556C"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Zestaw garnków Gerlach </w:t>
      </w:r>
      <w:proofErr w:type="spellStart"/>
      <w:r>
        <w:rPr>
          <w:rFonts w:ascii="Palatino Linotype" w:hAnsi="Palatino Linotype"/>
          <w:sz w:val="22"/>
          <w:szCs w:val="22"/>
        </w:rPr>
        <w:t>Ambiente</w:t>
      </w:r>
      <w:proofErr w:type="spellEnd"/>
      <w:r>
        <w:rPr>
          <w:rFonts w:ascii="Palatino Linotype" w:hAnsi="Palatino Linotype"/>
          <w:sz w:val="22"/>
          <w:szCs w:val="22"/>
        </w:rPr>
        <w:t xml:space="preserve">, </w:t>
      </w:r>
    </w:p>
    <w:p w14:paraId="1A9BE79A"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Szczoteczka Philips </w:t>
      </w:r>
      <w:proofErr w:type="spellStart"/>
      <w:r>
        <w:rPr>
          <w:rFonts w:ascii="Palatino Linotype" w:hAnsi="Palatino Linotype"/>
          <w:sz w:val="22"/>
          <w:szCs w:val="22"/>
        </w:rPr>
        <w:t>Sonicare</w:t>
      </w:r>
      <w:proofErr w:type="spellEnd"/>
      <w:r>
        <w:rPr>
          <w:rFonts w:ascii="Palatino Linotype" w:hAnsi="Palatino Linotype"/>
          <w:sz w:val="22"/>
          <w:szCs w:val="22"/>
        </w:rPr>
        <w:t xml:space="preserve"> 4300, </w:t>
      </w:r>
    </w:p>
    <w:p w14:paraId="6A10D0D7"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Szczoteczka </w:t>
      </w:r>
      <w:proofErr w:type="spellStart"/>
      <w:r>
        <w:rPr>
          <w:rFonts w:ascii="Palatino Linotype" w:hAnsi="Palatino Linotype"/>
          <w:sz w:val="22"/>
          <w:szCs w:val="22"/>
        </w:rPr>
        <w:t>Oral</w:t>
      </w:r>
      <w:proofErr w:type="spellEnd"/>
      <w:r>
        <w:rPr>
          <w:rFonts w:ascii="Palatino Linotype" w:hAnsi="Palatino Linotype"/>
          <w:sz w:val="22"/>
          <w:szCs w:val="22"/>
        </w:rPr>
        <w:t xml:space="preserve">-B Kids </w:t>
      </w:r>
      <w:proofErr w:type="spellStart"/>
      <w:r>
        <w:rPr>
          <w:rFonts w:ascii="Palatino Linotype" w:hAnsi="Palatino Linotype"/>
          <w:sz w:val="22"/>
          <w:szCs w:val="22"/>
        </w:rPr>
        <w:t>Frozen</w:t>
      </w:r>
      <w:proofErr w:type="spellEnd"/>
      <w:r>
        <w:rPr>
          <w:rFonts w:ascii="Palatino Linotype" w:hAnsi="Palatino Linotype"/>
          <w:sz w:val="22"/>
          <w:szCs w:val="22"/>
        </w:rPr>
        <w:t xml:space="preserve">, </w:t>
      </w:r>
    </w:p>
    <w:p w14:paraId="2228B667"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Szczoteczka </w:t>
      </w:r>
      <w:proofErr w:type="spellStart"/>
      <w:r>
        <w:rPr>
          <w:rFonts w:ascii="Palatino Linotype" w:hAnsi="Palatino Linotype"/>
          <w:sz w:val="22"/>
          <w:szCs w:val="22"/>
        </w:rPr>
        <w:t>Oral</w:t>
      </w:r>
      <w:proofErr w:type="spellEnd"/>
      <w:r>
        <w:rPr>
          <w:rFonts w:ascii="Palatino Linotype" w:hAnsi="Palatino Linotype"/>
          <w:sz w:val="22"/>
          <w:szCs w:val="22"/>
        </w:rPr>
        <w:t xml:space="preserve">-B Kids Star Wars, </w:t>
      </w:r>
    </w:p>
    <w:p w14:paraId="0EEA4F49"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Maszynka do strzyżenia włosów GRUNDIG MC 3340, </w:t>
      </w:r>
    </w:p>
    <w:p w14:paraId="4DF04A08"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 xml:space="preserve">Trymer Braun 3 6 in 1, </w:t>
      </w:r>
    </w:p>
    <w:p w14:paraId="1654FCAF" w14:textId="77777777" w:rsidR="00061FDF" w:rsidRDefault="00061FDF" w:rsidP="00061FDF">
      <w:pPr>
        <w:numPr>
          <w:ilvl w:val="0"/>
          <w:numId w:val="2"/>
        </w:numPr>
        <w:ind w:right="-241"/>
        <w:jc w:val="both"/>
        <w:rPr>
          <w:rFonts w:ascii="Palatino Linotype" w:hAnsi="Palatino Linotype"/>
          <w:sz w:val="22"/>
          <w:szCs w:val="22"/>
        </w:rPr>
      </w:pPr>
      <w:r>
        <w:rPr>
          <w:rFonts w:ascii="Palatino Linotype" w:hAnsi="Palatino Linotype"/>
          <w:sz w:val="22"/>
          <w:szCs w:val="22"/>
        </w:rPr>
        <w:t>Płyta CD-R Omega;</w:t>
      </w:r>
    </w:p>
    <w:p w14:paraId="556E8F01" w14:textId="77777777" w:rsidR="00061FDF" w:rsidRDefault="00061FDF" w:rsidP="00061FDF">
      <w:pPr>
        <w:numPr>
          <w:ilvl w:val="0"/>
          <w:numId w:val="3"/>
        </w:numPr>
        <w:ind w:left="284" w:hanging="284"/>
        <w:jc w:val="both"/>
        <w:rPr>
          <w:rFonts w:ascii="Palatino Linotype" w:hAnsi="Palatino Linotype"/>
          <w:iCs/>
          <w:sz w:val="22"/>
          <w:szCs w:val="22"/>
          <w:lang w:val="x-none" w:eastAsia="x-none"/>
        </w:rPr>
      </w:pPr>
      <w:r>
        <w:rPr>
          <w:rFonts w:ascii="Palatino Linotype" w:hAnsi="Palatino Linotype"/>
          <w:b/>
          <w:sz w:val="22"/>
          <w:szCs w:val="22"/>
        </w:rPr>
        <w:t>brak ceny i ceny jednostkowej dla 1 partii towaru</w:t>
      </w:r>
      <w:r>
        <w:rPr>
          <w:rFonts w:ascii="Palatino Linotype" w:hAnsi="Palatino Linotype"/>
          <w:sz w:val="22"/>
          <w:szCs w:val="22"/>
        </w:rPr>
        <w:t>:</w:t>
      </w:r>
    </w:p>
    <w:p w14:paraId="0D70F381" w14:textId="77777777" w:rsidR="00061FDF" w:rsidRDefault="00061FDF" w:rsidP="00061FDF">
      <w:pPr>
        <w:numPr>
          <w:ilvl w:val="0"/>
          <w:numId w:val="4"/>
        </w:numPr>
        <w:jc w:val="both"/>
        <w:rPr>
          <w:rFonts w:ascii="Palatino Linotype" w:hAnsi="Palatino Linotype"/>
          <w:sz w:val="22"/>
          <w:szCs w:val="22"/>
        </w:rPr>
      </w:pPr>
      <w:r>
        <w:rPr>
          <w:rFonts w:ascii="Palatino Linotype" w:eastAsia="Calibri" w:hAnsi="Palatino Linotype"/>
          <w:color w:val="000000"/>
          <w:sz w:val="22"/>
          <w:szCs w:val="22"/>
          <w:lang w:eastAsia="en-US"/>
        </w:rPr>
        <w:t xml:space="preserve">Pianka czyszcząca </w:t>
      </w:r>
      <w:proofErr w:type="spellStart"/>
      <w:r>
        <w:rPr>
          <w:rFonts w:ascii="Palatino Linotype" w:eastAsia="Calibri" w:hAnsi="Palatino Linotype"/>
          <w:color w:val="000000"/>
          <w:sz w:val="22"/>
          <w:szCs w:val="22"/>
          <w:lang w:eastAsia="en-US"/>
        </w:rPr>
        <w:t>Tracer</w:t>
      </w:r>
      <w:proofErr w:type="spellEnd"/>
      <w:r>
        <w:rPr>
          <w:rFonts w:ascii="Palatino Linotype" w:eastAsia="Calibri" w:hAnsi="Palatino Linotype"/>
          <w:color w:val="000000"/>
          <w:sz w:val="22"/>
          <w:szCs w:val="22"/>
          <w:lang w:eastAsia="en-US"/>
        </w:rPr>
        <w:t xml:space="preserve"> </w:t>
      </w:r>
      <w:proofErr w:type="spellStart"/>
      <w:r>
        <w:rPr>
          <w:rFonts w:ascii="Palatino Linotype" w:eastAsia="Calibri" w:hAnsi="Palatino Linotype"/>
          <w:color w:val="000000"/>
          <w:sz w:val="22"/>
          <w:szCs w:val="22"/>
          <w:lang w:eastAsia="en-US"/>
        </w:rPr>
        <w:t>Arr</w:t>
      </w:r>
      <w:proofErr w:type="spellEnd"/>
      <w:r>
        <w:rPr>
          <w:rFonts w:ascii="Palatino Linotype" w:eastAsia="Calibri" w:hAnsi="Palatino Linotype"/>
          <w:color w:val="000000"/>
          <w:sz w:val="22"/>
          <w:szCs w:val="22"/>
          <w:lang w:eastAsia="en-US"/>
        </w:rPr>
        <w:t xml:space="preserve"> </w:t>
      </w:r>
      <w:proofErr w:type="spellStart"/>
      <w:r>
        <w:rPr>
          <w:rFonts w:ascii="Palatino Linotype" w:eastAsia="Calibri" w:hAnsi="Palatino Linotype"/>
          <w:color w:val="000000"/>
          <w:sz w:val="22"/>
          <w:szCs w:val="22"/>
          <w:lang w:eastAsia="en-US"/>
        </w:rPr>
        <w:t>Duster</w:t>
      </w:r>
      <w:proofErr w:type="spellEnd"/>
      <w:r>
        <w:rPr>
          <w:rFonts w:ascii="Palatino Linotype" w:eastAsia="Calibri" w:hAnsi="Palatino Linotype"/>
          <w:color w:val="000000"/>
          <w:sz w:val="22"/>
          <w:szCs w:val="22"/>
          <w:lang w:eastAsia="en-US"/>
        </w:rPr>
        <w:t xml:space="preserve"> 600ml.</w:t>
      </w:r>
    </w:p>
    <w:p w14:paraId="413A630C" w14:textId="77777777" w:rsidR="00061FDF" w:rsidRDefault="00061FDF" w:rsidP="00061FDF">
      <w:pPr>
        <w:numPr>
          <w:ilvl w:val="0"/>
          <w:numId w:val="3"/>
        </w:numPr>
        <w:ind w:left="284" w:hanging="284"/>
        <w:jc w:val="both"/>
        <w:rPr>
          <w:rFonts w:ascii="Palatino Linotype" w:hAnsi="Palatino Linotype"/>
          <w:iCs/>
          <w:sz w:val="22"/>
          <w:szCs w:val="22"/>
          <w:lang w:val="x-none" w:eastAsia="x-none"/>
        </w:rPr>
      </w:pPr>
      <w:r>
        <w:rPr>
          <w:rFonts w:ascii="Palatino Linotype" w:hAnsi="Palatino Linotype"/>
          <w:b/>
          <w:bCs/>
          <w:iCs/>
          <w:sz w:val="22"/>
          <w:szCs w:val="22"/>
          <w:lang w:eastAsia="x-none"/>
        </w:rPr>
        <w:t>podanie cen w sposób niejednoznaczny, budzący wątpliwości,</w:t>
      </w:r>
      <w:r>
        <w:rPr>
          <w:rFonts w:ascii="Palatino Linotype" w:hAnsi="Palatino Linotype"/>
          <w:iCs/>
          <w:sz w:val="22"/>
          <w:szCs w:val="22"/>
          <w:lang w:eastAsia="x-none"/>
        </w:rPr>
        <w:t xml:space="preserve"> </w:t>
      </w:r>
      <w:r>
        <w:rPr>
          <w:rFonts w:ascii="Palatino Linotype" w:hAnsi="Palatino Linotype"/>
          <w:b/>
          <w:bCs/>
          <w:iCs/>
          <w:sz w:val="22"/>
          <w:szCs w:val="22"/>
          <w:lang w:eastAsia="x-none"/>
        </w:rPr>
        <w:t xml:space="preserve">tj. występowała niezgodność pomiędzy ceną uwidocznioną przy towarze a zakodowaną w systemie kasowym </w:t>
      </w:r>
      <w:r>
        <w:rPr>
          <w:rFonts w:ascii="Palatino Linotype" w:hAnsi="Palatino Linotype"/>
          <w:iCs/>
          <w:sz w:val="22"/>
          <w:szCs w:val="22"/>
          <w:lang w:eastAsia="x-none"/>
        </w:rPr>
        <w:t>– w odniesieniu do 7 towarów (w tym 2 z zakupu kontrolnego):</w:t>
      </w:r>
    </w:p>
    <w:p w14:paraId="77F68C43"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t xml:space="preserve">Kabel USB </w:t>
      </w:r>
      <w:proofErr w:type="spellStart"/>
      <w:r>
        <w:rPr>
          <w:rFonts w:ascii="Palatino Linotype" w:hAnsi="Palatino Linotype" w:cs="Palatino Linotype"/>
          <w:color w:val="000000"/>
          <w:sz w:val="22"/>
          <w:szCs w:val="22"/>
          <w:lang w:val="pl-PL"/>
        </w:rPr>
        <w:t>lightning</w:t>
      </w:r>
      <w:proofErr w:type="spellEnd"/>
      <w:r>
        <w:rPr>
          <w:rFonts w:ascii="Palatino Linotype" w:hAnsi="Palatino Linotype" w:cs="Palatino Linotype"/>
          <w:color w:val="000000"/>
          <w:sz w:val="22"/>
          <w:szCs w:val="22"/>
          <w:lang w:val="pl-PL"/>
        </w:rPr>
        <w:t xml:space="preserve"> SBS CHARMS</w:t>
      </w:r>
      <w:r>
        <w:rPr>
          <w:rFonts w:ascii="Palatino Linotype" w:hAnsi="Palatino Linotype"/>
          <w:sz w:val="22"/>
          <w:szCs w:val="22"/>
          <w:lang w:val="pl-PL"/>
        </w:rPr>
        <w:t xml:space="preserve"> - cena uwidoczniona  przy towarze 24,99zł; cena naliczona i pobrana w kasie 29,99</w:t>
      </w:r>
      <w:r>
        <w:rPr>
          <w:rFonts w:ascii="Palatino Linotype" w:hAnsi="Palatino Linotype" w:cs="Palatino Linotype"/>
          <w:sz w:val="22"/>
          <w:szCs w:val="22"/>
          <w:lang w:val="pl-PL"/>
        </w:rPr>
        <w:t xml:space="preserve"> zł (towar zakupiony przez inspektorów),</w:t>
      </w:r>
    </w:p>
    <w:p w14:paraId="486FDC6D"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t xml:space="preserve">Ładowarka SBS.USB.C.UFC.3.1A </w:t>
      </w:r>
      <w:r>
        <w:rPr>
          <w:rFonts w:ascii="Palatino Linotype" w:hAnsi="Palatino Linotype"/>
          <w:sz w:val="22"/>
          <w:szCs w:val="22"/>
          <w:lang w:val="pl-PL"/>
        </w:rPr>
        <w:t>- cena uwidoczniona przy towarze 59,99zł; cena naliczona i pobrana w kasie 69,99</w:t>
      </w:r>
      <w:r>
        <w:rPr>
          <w:rFonts w:ascii="Palatino Linotype" w:hAnsi="Palatino Linotype" w:cs="Palatino Linotype"/>
          <w:sz w:val="22"/>
          <w:szCs w:val="22"/>
          <w:lang w:val="pl-PL"/>
        </w:rPr>
        <w:t xml:space="preserve"> zł (towar zakupiony przez inspektorów),</w:t>
      </w:r>
    </w:p>
    <w:p w14:paraId="066825A1"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t xml:space="preserve">Suszarka WHIRLPOOL FFTM22 8X2BPL – </w:t>
      </w:r>
      <w:r>
        <w:rPr>
          <w:rFonts w:ascii="Palatino Linotype" w:hAnsi="Palatino Linotype"/>
          <w:sz w:val="22"/>
          <w:szCs w:val="22"/>
          <w:lang w:val="pl-PL"/>
        </w:rPr>
        <w:t xml:space="preserve">cena uwidoczniona przy towarze 2098,00zł; cena w kasie </w:t>
      </w:r>
      <w:r>
        <w:rPr>
          <w:rFonts w:ascii="Palatino Linotype" w:hAnsi="Palatino Linotype" w:cs="Palatino Linotype"/>
          <w:sz w:val="22"/>
          <w:szCs w:val="22"/>
          <w:lang w:val="pl-PL"/>
        </w:rPr>
        <w:t xml:space="preserve"> 1899,00 zł,</w:t>
      </w:r>
    </w:p>
    <w:p w14:paraId="647857C5"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lastRenderedPageBreak/>
        <w:t xml:space="preserve">Pralko-suszarka BEKO HTV8732XAW - </w:t>
      </w:r>
      <w:r>
        <w:rPr>
          <w:rFonts w:ascii="Palatino Linotype" w:hAnsi="Palatino Linotype"/>
          <w:sz w:val="22"/>
          <w:szCs w:val="22"/>
          <w:lang w:val="pl-PL"/>
        </w:rPr>
        <w:t>cena uwidoczniona przy towarze 1999,00zł; cena w kasie 1769,00zł</w:t>
      </w:r>
      <w:r>
        <w:rPr>
          <w:rFonts w:ascii="Palatino Linotype" w:hAnsi="Palatino Linotype" w:cs="Palatino Linotype"/>
          <w:sz w:val="22"/>
          <w:szCs w:val="22"/>
          <w:lang w:val="pl-PL"/>
        </w:rPr>
        <w:t>,</w:t>
      </w:r>
    </w:p>
    <w:p w14:paraId="77CC08F0"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t xml:space="preserve">Depilator Braun SE3420 - </w:t>
      </w:r>
      <w:r>
        <w:rPr>
          <w:rFonts w:ascii="Palatino Linotype" w:hAnsi="Palatino Linotype"/>
          <w:sz w:val="22"/>
          <w:szCs w:val="22"/>
          <w:lang w:val="pl-PL"/>
        </w:rPr>
        <w:t>cena uwidoczniona przy towarze 219,00zł; cena w kasie 189,99zł</w:t>
      </w:r>
      <w:r>
        <w:rPr>
          <w:rFonts w:ascii="Palatino Linotype" w:hAnsi="Palatino Linotype" w:cs="Palatino Linotype"/>
          <w:sz w:val="22"/>
          <w:szCs w:val="22"/>
          <w:lang w:val="pl-PL"/>
        </w:rPr>
        <w:t>,</w:t>
      </w:r>
    </w:p>
    <w:p w14:paraId="697FE05D" w14:textId="77777777" w:rsidR="00061FDF" w:rsidRDefault="00061FDF" w:rsidP="00061FDF">
      <w:pPr>
        <w:pStyle w:val="Tekstpodstawowy"/>
        <w:numPr>
          <w:ilvl w:val="0"/>
          <w:numId w:val="5"/>
        </w:numPr>
        <w:spacing w:after="0"/>
        <w:jc w:val="both"/>
        <w:rPr>
          <w:rFonts w:ascii="Palatino Linotype" w:hAnsi="Palatino Linotype" w:cs="Palatino Linotype"/>
          <w:color w:val="000000"/>
          <w:sz w:val="22"/>
          <w:szCs w:val="22"/>
          <w:lang w:val="pl-PL"/>
        </w:rPr>
      </w:pPr>
      <w:r>
        <w:rPr>
          <w:rFonts w:ascii="Palatino Linotype" w:hAnsi="Palatino Linotype" w:cs="Palatino Linotype"/>
          <w:color w:val="000000"/>
          <w:sz w:val="22"/>
          <w:szCs w:val="22"/>
          <w:lang w:val="pl-PL"/>
        </w:rPr>
        <w:t xml:space="preserve">Golarka BRAUN Series 5 50-B1000s niebieska - </w:t>
      </w:r>
      <w:r>
        <w:rPr>
          <w:rFonts w:ascii="Palatino Linotype" w:hAnsi="Palatino Linotype"/>
          <w:sz w:val="22"/>
          <w:szCs w:val="22"/>
          <w:lang w:val="pl-PL"/>
        </w:rPr>
        <w:t>cena uwidoczniona przy towarze 299,00zł; cena w kasie 389,00zł</w:t>
      </w:r>
      <w:r>
        <w:rPr>
          <w:rFonts w:ascii="Palatino Linotype" w:hAnsi="Palatino Linotype" w:cs="Palatino Linotype"/>
          <w:sz w:val="22"/>
          <w:szCs w:val="22"/>
          <w:lang w:val="pl-PL"/>
        </w:rPr>
        <w:t>,</w:t>
      </w:r>
    </w:p>
    <w:p w14:paraId="69CF2F51" w14:textId="77777777" w:rsidR="00061FDF" w:rsidRDefault="00061FDF" w:rsidP="00061FDF">
      <w:pPr>
        <w:pStyle w:val="Tekstpodstawowy"/>
        <w:numPr>
          <w:ilvl w:val="0"/>
          <w:numId w:val="5"/>
        </w:numPr>
        <w:spacing w:after="0"/>
        <w:jc w:val="both"/>
        <w:rPr>
          <w:rFonts w:ascii="Palatino Linotype" w:hAnsi="Palatino Linotype"/>
          <w:sz w:val="22"/>
          <w:szCs w:val="22"/>
        </w:rPr>
      </w:pPr>
      <w:r>
        <w:rPr>
          <w:rFonts w:ascii="Palatino Linotype" w:hAnsi="Palatino Linotype" w:cs="Palatino Linotype"/>
          <w:color w:val="000000"/>
          <w:sz w:val="22"/>
          <w:szCs w:val="22"/>
          <w:lang w:val="pl-PL"/>
        </w:rPr>
        <w:t xml:space="preserve">Nakładka LED do telefonu SBS - </w:t>
      </w:r>
      <w:r>
        <w:rPr>
          <w:rFonts w:ascii="Palatino Linotype" w:hAnsi="Palatino Linotype"/>
          <w:sz w:val="22"/>
          <w:szCs w:val="22"/>
          <w:lang w:val="pl-PL"/>
        </w:rPr>
        <w:t xml:space="preserve">cena uwidoczniona przy towarze 19,99zł; cena </w:t>
      </w:r>
      <w:r>
        <w:rPr>
          <w:rFonts w:ascii="Palatino Linotype" w:hAnsi="Palatino Linotype"/>
          <w:sz w:val="22"/>
          <w:szCs w:val="22"/>
          <w:lang w:val="pl-PL"/>
        </w:rPr>
        <w:br/>
        <w:t>w kasie 29,99zł.</w:t>
      </w:r>
    </w:p>
    <w:p w14:paraId="4C5726F8" w14:textId="77777777" w:rsidR="00061FDF" w:rsidRDefault="00061FDF" w:rsidP="00061FDF">
      <w:pPr>
        <w:spacing w:before="120"/>
        <w:jc w:val="both"/>
        <w:rPr>
          <w:rFonts w:ascii="Palatino Linotype" w:hAnsi="Palatino Linotype"/>
          <w:sz w:val="22"/>
          <w:szCs w:val="22"/>
        </w:rPr>
      </w:pPr>
      <w:r>
        <w:rPr>
          <w:rFonts w:ascii="Palatino Linotype" w:hAnsi="Palatino Linotype"/>
          <w:sz w:val="22"/>
          <w:szCs w:val="22"/>
        </w:rPr>
        <w:t xml:space="preserve">Powyższe stanowi naruszenie obowiązków wynikających z art. 4 ust. 1 ustawy oraz wymagań wskazanych w § 3 i § 4 rozporządzenia Ministra Rozwoju i Technologii z dnia 19 grudnia 2022 r. </w:t>
      </w:r>
      <w:r>
        <w:rPr>
          <w:rFonts w:ascii="Palatino Linotype" w:hAnsi="Palatino Linotype"/>
          <w:i/>
          <w:iCs/>
          <w:sz w:val="22"/>
          <w:szCs w:val="22"/>
        </w:rPr>
        <w:t>w sprawie uwidaczniania cen towarów i usług</w:t>
      </w:r>
      <w:r>
        <w:rPr>
          <w:rFonts w:ascii="Palatino Linotype" w:hAnsi="Palatino Linotype"/>
          <w:sz w:val="22"/>
          <w:szCs w:val="22"/>
        </w:rPr>
        <w:t xml:space="preserve"> (Dz.U. z 2022 r., poz. 2776), zwanego dalej „rozporządzeniem”, wydanego na podstawie art. 4 ust. 6 ustawy, a w konsekwencji narusza interesy konsumentów.</w:t>
      </w:r>
    </w:p>
    <w:p w14:paraId="467ECB30" w14:textId="77777777" w:rsidR="00061FDF" w:rsidRDefault="00061FDF" w:rsidP="00061FDF">
      <w:pPr>
        <w:suppressAutoHyphens/>
        <w:jc w:val="both"/>
        <w:rPr>
          <w:rFonts w:ascii="Palatino Linotype" w:hAnsi="Palatino Linotype"/>
          <w:iCs/>
          <w:sz w:val="22"/>
          <w:szCs w:val="22"/>
        </w:rPr>
      </w:pPr>
      <w:r>
        <w:rPr>
          <w:rFonts w:ascii="Palatino Linotype" w:hAnsi="Palatino Linotype"/>
          <w:sz w:val="22"/>
          <w:szCs w:val="22"/>
        </w:rPr>
        <w:t>Zgodnie z treścią art. 4 ust. 1 ustawy, „</w:t>
      </w:r>
      <w:r>
        <w:rPr>
          <w:rFonts w:ascii="Palatino Linotype" w:hAnsi="Palatino Linotype"/>
          <w:i/>
          <w:iCs/>
          <w:sz w:val="22"/>
          <w:szCs w:val="22"/>
        </w:rPr>
        <w:t>w miejscu sprzedaży detalicznej i świadczenia usług uwidacznia się cenę oraz cenę jednostkową towaru lub usługi w sposób jednoznaczny, niebudzący wątpliwości oraz umożliwiający porównanie cen”</w:t>
      </w:r>
      <w:r>
        <w:rPr>
          <w:rFonts w:ascii="Palatino Linotype" w:hAnsi="Palatino Linotype"/>
          <w:iCs/>
          <w:sz w:val="22"/>
          <w:szCs w:val="22"/>
        </w:rPr>
        <w:t>.</w:t>
      </w:r>
    </w:p>
    <w:p w14:paraId="0945DB24" w14:textId="77777777" w:rsidR="00061FDF" w:rsidRDefault="00061FDF" w:rsidP="00061FDF">
      <w:pPr>
        <w:suppressAutoHyphens/>
        <w:jc w:val="both"/>
        <w:rPr>
          <w:rFonts w:ascii="Palatino Linotype" w:hAnsi="Palatino Linotype"/>
          <w:i/>
          <w:sz w:val="22"/>
          <w:szCs w:val="22"/>
        </w:rPr>
      </w:pPr>
      <w:r>
        <w:rPr>
          <w:rFonts w:ascii="Palatino Linotype" w:hAnsi="Palatino Linotype"/>
          <w:iCs/>
          <w:sz w:val="22"/>
          <w:szCs w:val="22"/>
        </w:rPr>
        <w:t>Jak wynika z § 3 ust. 1 rozporządzenia, „</w:t>
      </w:r>
      <w:r>
        <w:rPr>
          <w:rFonts w:ascii="Palatino Linotype" w:hAnsi="Palatino Linotype"/>
          <w:i/>
          <w:sz w:val="22"/>
          <w:szCs w:val="22"/>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57F49A5E" w14:textId="77777777" w:rsidR="00061FDF" w:rsidRDefault="00061FDF" w:rsidP="00061FDF">
      <w:pPr>
        <w:suppressAutoHyphens/>
        <w:jc w:val="both"/>
        <w:rPr>
          <w:rFonts w:ascii="Palatino Linotype" w:hAnsi="Palatino Linotype"/>
          <w:i/>
          <w:iCs/>
          <w:sz w:val="22"/>
          <w:szCs w:val="22"/>
        </w:rPr>
      </w:pPr>
      <w:r>
        <w:rPr>
          <w:rFonts w:ascii="Palatino Linotype" w:hAnsi="Palatino Linotype"/>
          <w:iCs/>
          <w:sz w:val="22"/>
          <w:szCs w:val="22"/>
        </w:rPr>
        <w:t>Ponadto, zgodnie z § 4 ust. 1 rozporządzenia, „</w:t>
      </w:r>
      <w:r>
        <w:rPr>
          <w:rFonts w:ascii="Palatino Linotype" w:hAnsi="Palatino Linotype"/>
          <w:i/>
          <w:iCs/>
          <w:sz w:val="22"/>
          <w:szCs w:val="22"/>
        </w:rPr>
        <w:t>cena jednostkowa dotyczy odpowiednio ceny za:</w:t>
      </w:r>
    </w:p>
    <w:p w14:paraId="5DD2DB05" w14:textId="77777777" w:rsidR="00061FDF" w:rsidRDefault="00061FDF" w:rsidP="00061FDF">
      <w:pPr>
        <w:pStyle w:val="Akapitzlist"/>
        <w:numPr>
          <w:ilvl w:val="0"/>
          <w:numId w:val="6"/>
        </w:numPr>
        <w:suppressAutoHyphens/>
        <w:ind w:left="567"/>
        <w:jc w:val="both"/>
        <w:rPr>
          <w:rFonts w:ascii="Palatino Linotype" w:hAnsi="Palatino Linotype"/>
          <w:i/>
          <w:iCs/>
          <w:sz w:val="22"/>
          <w:szCs w:val="22"/>
        </w:rPr>
      </w:pPr>
      <w:r>
        <w:rPr>
          <w:rFonts w:ascii="Palatino Linotype" w:hAnsi="Palatino Linotype"/>
          <w:i/>
          <w:iCs/>
          <w:sz w:val="22"/>
          <w:szCs w:val="22"/>
        </w:rPr>
        <w:t>litr lub metr sześcienny - dla towaru przeznaczonego do sprzedaży według objętości;</w:t>
      </w:r>
    </w:p>
    <w:p w14:paraId="7D29249B" w14:textId="77777777" w:rsidR="00061FDF" w:rsidRDefault="00061FDF" w:rsidP="00061FDF">
      <w:pPr>
        <w:pStyle w:val="Akapitzlist"/>
        <w:numPr>
          <w:ilvl w:val="0"/>
          <w:numId w:val="6"/>
        </w:numPr>
        <w:suppressAutoHyphens/>
        <w:ind w:left="567"/>
        <w:jc w:val="both"/>
        <w:rPr>
          <w:rFonts w:ascii="Palatino Linotype" w:hAnsi="Palatino Linotype"/>
          <w:i/>
          <w:iCs/>
          <w:sz w:val="22"/>
          <w:szCs w:val="22"/>
        </w:rPr>
      </w:pPr>
      <w:r>
        <w:rPr>
          <w:rFonts w:ascii="Palatino Linotype" w:hAnsi="Palatino Linotype"/>
          <w:i/>
          <w:iCs/>
          <w:sz w:val="22"/>
          <w:szCs w:val="22"/>
        </w:rPr>
        <w:t>kilogram lub tonę - dla towaru przeznaczonego do sprzedaży według masy;</w:t>
      </w:r>
    </w:p>
    <w:p w14:paraId="2E6E4DB0" w14:textId="77777777" w:rsidR="00061FDF" w:rsidRDefault="00061FDF" w:rsidP="00061FDF">
      <w:pPr>
        <w:pStyle w:val="Akapitzlist"/>
        <w:numPr>
          <w:ilvl w:val="0"/>
          <w:numId w:val="6"/>
        </w:numPr>
        <w:suppressAutoHyphens/>
        <w:ind w:left="567"/>
        <w:jc w:val="both"/>
        <w:rPr>
          <w:rFonts w:ascii="Palatino Linotype" w:hAnsi="Palatino Linotype"/>
          <w:i/>
          <w:iCs/>
          <w:sz w:val="22"/>
          <w:szCs w:val="22"/>
        </w:rPr>
      </w:pPr>
      <w:r>
        <w:rPr>
          <w:rFonts w:ascii="Palatino Linotype" w:hAnsi="Palatino Linotype"/>
          <w:i/>
          <w:iCs/>
          <w:sz w:val="22"/>
          <w:szCs w:val="22"/>
        </w:rPr>
        <w:t>metr - dla towaru przeznaczonego do sprzedaży według długości;</w:t>
      </w:r>
    </w:p>
    <w:p w14:paraId="58A72AAF" w14:textId="77777777" w:rsidR="00061FDF" w:rsidRDefault="00061FDF" w:rsidP="00061FDF">
      <w:pPr>
        <w:pStyle w:val="Akapitzlist"/>
        <w:numPr>
          <w:ilvl w:val="0"/>
          <w:numId w:val="6"/>
        </w:numPr>
        <w:suppressAutoHyphens/>
        <w:ind w:left="567"/>
        <w:jc w:val="both"/>
        <w:rPr>
          <w:rFonts w:ascii="Palatino Linotype" w:hAnsi="Palatino Linotype"/>
          <w:i/>
          <w:iCs/>
          <w:sz w:val="22"/>
          <w:szCs w:val="22"/>
        </w:rPr>
      </w:pPr>
      <w:r>
        <w:rPr>
          <w:rFonts w:ascii="Palatino Linotype" w:hAnsi="Palatino Linotype"/>
          <w:i/>
          <w:iCs/>
          <w:sz w:val="22"/>
          <w:szCs w:val="22"/>
        </w:rPr>
        <w:t>metr kwadratowy - dla towaru przeznaczonego do sprzedaży według powierzchni;</w:t>
      </w:r>
    </w:p>
    <w:p w14:paraId="201D5BEF" w14:textId="77777777" w:rsidR="00061FDF" w:rsidRDefault="00061FDF" w:rsidP="00061FDF">
      <w:pPr>
        <w:pStyle w:val="Akapitzlist"/>
        <w:numPr>
          <w:ilvl w:val="0"/>
          <w:numId w:val="6"/>
        </w:numPr>
        <w:suppressAutoHyphens/>
        <w:ind w:left="567"/>
        <w:jc w:val="both"/>
        <w:rPr>
          <w:rFonts w:ascii="Palatino Linotype" w:hAnsi="Palatino Linotype"/>
          <w:i/>
          <w:iCs/>
          <w:sz w:val="22"/>
          <w:szCs w:val="22"/>
        </w:rPr>
      </w:pPr>
      <w:r>
        <w:rPr>
          <w:rFonts w:ascii="Palatino Linotype" w:hAnsi="Palatino Linotype"/>
          <w:i/>
          <w:iCs/>
          <w:sz w:val="22"/>
          <w:szCs w:val="22"/>
        </w:rPr>
        <w:t>sztukę - dla towarów przeznaczonych do sprzedaży na sztuki”.</w:t>
      </w:r>
    </w:p>
    <w:p w14:paraId="215CA9EE" w14:textId="77777777" w:rsidR="00061FDF" w:rsidRDefault="00061FDF" w:rsidP="00061FDF">
      <w:pPr>
        <w:suppressAutoHyphens/>
        <w:jc w:val="both"/>
        <w:rPr>
          <w:rFonts w:ascii="Palatino Linotype" w:hAnsi="Palatino Linotype"/>
          <w:sz w:val="22"/>
          <w:szCs w:val="22"/>
        </w:rPr>
      </w:pPr>
      <w:r>
        <w:rPr>
          <w:rFonts w:ascii="Palatino Linotype" w:hAnsi="Palatino Linotype"/>
          <w:i/>
          <w:iCs/>
          <w:sz w:val="22"/>
          <w:szCs w:val="22"/>
        </w:rPr>
        <w:t xml:space="preserve">„W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Pr>
          <w:rFonts w:ascii="Palatino Linotype" w:hAnsi="Palatino Linotype"/>
          <w:sz w:val="22"/>
          <w:szCs w:val="22"/>
        </w:rPr>
        <w:t>(§ 4 ust. 2 rozporządzenia)</w:t>
      </w:r>
      <w:r>
        <w:rPr>
          <w:rFonts w:ascii="Palatino Linotype" w:hAnsi="Palatino Linotype"/>
          <w:i/>
          <w:iCs/>
          <w:sz w:val="22"/>
          <w:szCs w:val="22"/>
        </w:rPr>
        <w:t xml:space="preserve">. „W przypadku towaru pakowanego oznaczonego liczbą sztuk dopuszcza się stosowanie przeliczenia na cenę jednostkową za sztukę lub za dziesiętną wielokrotność liczby sztuk” </w:t>
      </w:r>
      <w:r>
        <w:rPr>
          <w:rFonts w:ascii="Palatino Linotype" w:hAnsi="Palatino Linotype"/>
          <w:sz w:val="22"/>
          <w:szCs w:val="22"/>
        </w:rPr>
        <w:t>(§ 4 ust. 3 rozporządzenia)</w:t>
      </w:r>
      <w:r>
        <w:rPr>
          <w:rFonts w:ascii="Palatino Linotype" w:hAnsi="Palatino Linotype"/>
          <w:i/>
          <w:iCs/>
          <w:sz w:val="22"/>
          <w:szCs w:val="22"/>
        </w:rPr>
        <w:t>.</w:t>
      </w:r>
    </w:p>
    <w:p w14:paraId="7AEFDB96" w14:textId="77777777" w:rsidR="00061FDF" w:rsidRDefault="00061FDF" w:rsidP="00061FDF">
      <w:pPr>
        <w:suppressAutoHyphens/>
        <w:spacing w:after="120"/>
        <w:jc w:val="both"/>
        <w:rPr>
          <w:rFonts w:ascii="Palatino Linotype" w:hAnsi="Palatino Linotype"/>
          <w:sz w:val="22"/>
          <w:szCs w:val="22"/>
        </w:rPr>
      </w:pPr>
      <w:r>
        <w:rPr>
          <w:rFonts w:ascii="Palatino Linotype" w:hAnsi="Palatino Linotype"/>
          <w:sz w:val="22"/>
          <w:szCs w:val="22"/>
        </w:rPr>
        <w:t>Zgodnie z treścią art. 6 ust. 1 ustawy, „</w:t>
      </w:r>
      <w:r>
        <w:rPr>
          <w:rFonts w:ascii="Palatino Linotype" w:hAnsi="Palatino Linotype"/>
          <w:i/>
          <w:iCs/>
          <w:sz w:val="22"/>
          <w:szCs w:val="22"/>
        </w:rPr>
        <w:t xml:space="preserve">jeżeli przedsiębiorca nie wykonuje obowiązków, o których mowa w art. 4 ust. 1-5, wojewódzki inspektor Inspekcji Handlowej nakłada na niego, w drodze decyzji, karę pieniężną do wysokości 20 000 zł”. </w:t>
      </w:r>
    </w:p>
    <w:p w14:paraId="5EC7F84F" w14:textId="77777777" w:rsidR="00061FDF" w:rsidRDefault="00061FDF" w:rsidP="00061FDF">
      <w:pPr>
        <w:suppressAutoHyphens/>
        <w:jc w:val="both"/>
        <w:rPr>
          <w:rFonts w:ascii="Palatino Linotype" w:hAnsi="Palatino Linotype"/>
          <w:color w:val="FF0000"/>
          <w:sz w:val="22"/>
          <w:szCs w:val="22"/>
        </w:rPr>
      </w:pPr>
      <w:r>
        <w:rPr>
          <w:rFonts w:ascii="Palatino Linotype" w:hAnsi="Palatino Linotype"/>
          <w:sz w:val="22"/>
          <w:szCs w:val="22"/>
        </w:rPr>
        <w:t xml:space="preserve">W związku z powyższym organ, pismem z dnia 20 czerwca 2023 r., zawiadomił stronę </w:t>
      </w:r>
      <w:r>
        <w:rPr>
          <w:rFonts w:ascii="Palatino Linotype" w:hAnsi="Palatino Linotype"/>
          <w:sz w:val="22"/>
          <w:szCs w:val="22"/>
        </w:rPr>
        <w:br/>
        <w:t xml:space="preserve">o wszczęciu postępowania w sprawie nałożenia administracyjnej kary pieniężnej na podstawie art. 6 ust. 1 ustawy. Pismo doręczono w dniu 23 czerwca 2023 r. W treści zawiadomienia strona została pouczona, że może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w:t>
      </w:r>
      <w:r>
        <w:rPr>
          <w:rFonts w:ascii="Palatino Linotype" w:hAnsi="Palatino Linotype" w:cs="Book Antiqua"/>
          <w:sz w:val="22"/>
          <w:szCs w:val="22"/>
        </w:rPr>
        <w:t xml:space="preserve">co stanowi realizację dyspozycji art. 10 § 1 Kpa. </w:t>
      </w:r>
    </w:p>
    <w:p w14:paraId="388DE16A" w14:textId="3BAF6395" w:rsidR="00061FDF" w:rsidRDefault="00061FDF" w:rsidP="00061FDF">
      <w:pPr>
        <w:suppressAutoHyphens/>
        <w:spacing w:after="120"/>
        <w:jc w:val="both"/>
        <w:rPr>
          <w:rFonts w:ascii="Palatino Linotype" w:hAnsi="Palatino Linotype"/>
          <w:sz w:val="22"/>
          <w:szCs w:val="22"/>
        </w:rPr>
      </w:pPr>
      <w:r>
        <w:rPr>
          <w:rFonts w:ascii="Palatino Linotype" w:hAnsi="Palatino Linotype"/>
          <w:sz w:val="22"/>
          <w:szCs w:val="22"/>
        </w:rPr>
        <w:t xml:space="preserve">W toku postępowania administracyjnego strona przesłała pismo z dnia 5 lipca 2023 r., w którym poinformowała, że w sklepach spółki wdrożony jest system centralnego </w:t>
      </w:r>
      <w:r>
        <w:rPr>
          <w:rFonts w:ascii="Palatino Linotype" w:hAnsi="Palatino Linotype"/>
          <w:sz w:val="22"/>
          <w:szCs w:val="22"/>
        </w:rPr>
        <w:lastRenderedPageBreak/>
        <w:t xml:space="preserve">zarządzania cenami, mający na celu „realizację dyrektywy Omnibus”. Zdaniem </w:t>
      </w:r>
      <w:r w:rsidR="00C1366C">
        <w:rPr>
          <w:rFonts w:ascii="Palatino Linotype" w:hAnsi="Palatino Linotype"/>
          <w:b/>
          <w:bCs/>
          <w:sz w:val="22"/>
          <w:szCs w:val="22"/>
        </w:rPr>
        <w:t xml:space="preserve">(dane </w:t>
      </w:r>
      <w:proofErr w:type="spellStart"/>
      <w:r w:rsidR="00C1366C">
        <w:rPr>
          <w:rFonts w:ascii="Palatino Linotype" w:hAnsi="Palatino Linotype"/>
          <w:b/>
          <w:bCs/>
          <w:sz w:val="22"/>
          <w:szCs w:val="22"/>
        </w:rPr>
        <w:t>zanonimiozwane</w:t>
      </w:r>
      <w:proofErr w:type="spellEnd"/>
      <w:r w:rsidR="00C1366C">
        <w:rPr>
          <w:rFonts w:ascii="Palatino Linotype" w:hAnsi="Palatino Linotype"/>
          <w:b/>
          <w:bCs/>
          <w:sz w:val="22"/>
          <w:szCs w:val="22"/>
        </w:rPr>
        <w:t>)</w:t>
      </w:r>
      <w:r>
        <w:rPr>
          <w:rFonts w:ascii="Palatino Linotype" w:hAnsi="Palatino Linotype"/>
          <w:sz w:val="22"/>
          <w:szCs w:val="22"/>
        </w:rPr>
        <w:t xml:space="preserve"> w czasie trwania kontroli pracownicy sklepu byli w trakcie uwidaczniania nowych cen, po dokonaniu zmian w odniesieniu do 300 partii towarów. Strona przytoczyła okoliczność, że różnice cen między ceną uwidocznioną przy produkcie a wprowadzoną do systemu kasowego miały miejsce „w obu kierunkach” (tj. zarówno na korzyść jak i na niekorzyść klienta), co jej zdaniem wynikało z braku czasu na zmianę cen przy produktach, a nie celowego działania pracowników sklepu czy Spółki. Podkreślono ponadto, że nieprawidłowości usuwane były niezwłocznie, podczas kontroli. </w:t>
      </w:r>
    </w:p>
    <w:p w14:paraId="360D7CDF" w14:textId="77777777" w:rsidR="00061FDF" w:rsidRDefault="00061FDF" w:rsidP="00061FDF">
      <w:pPr>
        <w:suppressAutoHyphens/>
        <w:jc w:val="both"/>
        <w:rPr>
          <w:rFonts w:ascii="Palatino Linotype" w:hAnsi="Palatino Linotype"/>
          <w:sz w:val="22"/>
          <w:szCs w:val="22"/>
        </w:rPr>
      </w:pPr>
      <w:r>
        <w:rPr>
          <w:rFonts w:ascii="Palatino Linotype" w:hAnsi="Palatino Linotype"/>
          <w:sz w:val="22"/>
          <w:szCs w:val="22"/>
        </w:rPr>
        <w:t xml:space="preserve">Odnosząc się do stanowiska przedstawionego przez spółkę, stwierdzić należy, że wskazane okoliczności nie wpływają na ocenę prawną stwierdzonych w toku kontroli nieprawidłowości. Żadne z wymienionych okoliczności nie mogą stanowić podstawy do wyłączenia odpowiedzialności kontrolowanej spółki, która jako profesjonalista w swojej dziedzinie powinna tak zorganizować prowadzoną przez siebie działalność gospodarczą, aby spełnić nałożone obowiązki wynikające z ustawy. </w:t>
      </w:r>
    </w:p>
    <w:p w14:paraId="3E7C36ED" w14:textId="77777777" w:rsidR="00061FDF" w:rsidRDefault="00061FDF" w:rsidP="00061FDF">
      <w:pPr>
        <w:suppressAutoHyphens/>
        <w:jc w:val="both"/>
        <w:rPr>
          <w:rFonts w:ascii="Palatino Linotype" w:hAnsi="Palatino Linotype"/>
          <w:sz w:val="22"/>
          <w:szCs w:val="22"/>
        </w:rPr>
      </w:pPr>
      <w:r>
        <w:rPr>
          <w:rFonts w:ascii="Palatino Linotype" w:hAnsi="Palatino Linotype"/>
          <w:sz w:val="22"/>
          <w:szCs w:val="22"/>
        </w:rPr>
        <w:t>Podstawą do ewentualnego odstąpienia od nałożenia kary pieniężnej jest w niniejszej sprawie art. 189f § 1 Kpa, który stanowi, że: „</w:t>
      </w:r>
      <w:r>
        <w:rPr>
          <w:rFonts w:ascii="Palatino Linotype" w:hAnsi="Palatino Linotype"/>
          <w:i/>
          <w:iCs/>
          <w:sz w:val="22"/>
          <w:szCs w:val="22"/>
        </w:rPr>
        <w:t>organ administracji publicznej, w drodze decyzji, odstępuje od nałożenia administracyjnej kary pieniężnej i poprzestaje na pouczeniu, jeżeli:</w:t>
      </w:r>
      <w:r>
        <w:rPr>
          <w:rFonts w:ascii="Palatino Linotype" w:hAnsi="Palatino Linotype"/>
          <w:sz w:val="22"/>
          <w:szCs w:val="22"/>
        </w:rPr>
        <w:t xml:space="preserve"> </w:t>
      </w:r>
    </w:p>
    <w:p w14:paraId="3E53F99D" w14:textId="77777777" w:rsidR="00061FDF" w:rsidRDefault="00061FDF" w:rsidP="00061FDF">
      <w:pPr>
        <w:pStyle w:val="Akapitzlist"/>
        <w:numPr>
          <w:ilvl w:val="0"/>
          <w:numId w:val="7"/>
        </w:numPr>
        <w:suppressAutoHyphens/>
        <w:jc w:val="both"/>
        <w:rPr>
          <w:rFonts w:ascii="Palatino Linotype" w:hAnsi="Palatino Linotype"/>
          <w:i/>
          <w:iCs/>
          <w:sz w:val="22"/>
          <w:szCs w:val="22"/>
        </w:rPr>
      </w:pPr>
      <w:r>
        <w:rPr>
          <w:rFonts w:ascii="Palatino Linotype" w:hAnsi="Palatino Linotype"/>
          <w:i/>
          <w:iCs/>
          <w:sz w:val="22"/>
          <w:szCs w:val="22"/>
        </w:rPr>
        <w:t xml:space="preserve">waga naruszenia prawa jest znikoma, a strona zaprzestała naruszania prawa </w:t>
      </w:r>
    </w:p>
    <w:p w14:paraId="369BDBDF" w14:textId="77777777" w:rsidR="00061FDF" w:rsidRDefault="00061FDF" w:rsidP="00061FDF">
      <w:pPr>
        <w:pStyle w:val="Akapitzlist"/>
        <w:numPr>
          <w:ilvl w:val="0"/>
          <w:numId w:val="7"/>
        </w:numPr>
        <w:suppressAutoHyphens/>
        <w:jc w:val="both"/>
        <w:rPr>
          <w:rFonts w:ascii="Palatino Linotype" w:hAnsi="Palatino Linotype"/>
          <w:i/>
          <w:iCs/>
          <w:color w:val="FF0000"/>
          <w:sz w:val="22"/>
          <w:szCs w:val="22"/>
        </w:rPr>
      </w:pPr>
      <w:r>
        <w:rPr>
          <w:rFonts w:ascii="Palatino Linotype" w:hAnsi="Palatino Linotype"/>
          <w:i/>
          <w:iCs/>
          <w:sz w:val="22"/>
          <w:szCs w:val="22"/>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4EB9B4" w14:textId="77777777" w:rsidR="00061FDF" w:rsidRDefault="00061FDF" w:rsidP="00061FDF">
      <w:pPr>
        <w:pStyle w:val="Tekstpodstawowywcity2"/>
        <w:suppressAutoHyphens/>
        <w:spacing w:after="0" w:line="240" w:lineRule="auto"/>
        <w:ind w:left="0"/>
        <w:jc w:val="both"/>
        <w:rPr>
          <w:rFonts w:ascii="Palatino Linotype" w:hAnsi="Palatino Linotype"/>
          <w:lang w:val="pl-PL"/>
        </w:rPr>
      </w:pPr>
      <w:r>
        <w:rPr>
          <w:rFonts w:ascii="Palatino Linotype" w:hAnsi="Palatino Linotype"/>
        </w:rPr>
        <w:t xml:space="preserve">Wielkopolski Wojewódzki Inspektor Inspekcji Handlowej stwierdził, że w przedmiotowej sprawie, </w:t>
      </w:r>
      <w:r>
        <w:rPr>
          <w:rFonts w:ascii="Palatino Linotype" w:hAnsi="Palatino Linotype"/>
          <w:u w:val="single"/>
        </w:rPr>
        <w:t>nie zostały spełnione łącznie</w:t>
      </w:r>
      <w:r>
        <w:rPr>
          <w:rFonts w:ascii="Palatino Linotype" w:hAnsi="Palatino Linotype"/>
        </w:rPr>
        <w:t xml:space="preserve"> powyższe przesłanki pozwalające na zastosowanie art. 189f § 1 pkt 1 </w:t>
      </w:r>
      <w:r>
        <w:rPr>
          <w:rFonts w:ascii="Palatino Linotype" w:hAnsi="Palatino Linotype"/>
          <w:lang w:val="pl-PL"/>
        </w:rPr>
        <w:t>K</w:t>
      </w:r>
      <w:r>
        <w:rPr>
          <w:rFonts w:ascii="Palatino Linotype" w:hAnsi="Palatino Linotype"/>
        </w:rPr>
        <w:t xml:space="preserve">pa. W przedmiotowej sprawie nie zachodzi </w:t>
      </w:r>
      <w:r>
        <w:rPr>
          <w:rFonts w:ascii="Palatino Linotype" w:hAnsi="Palatino Linotype"/>
          <w:lang w:val="pl-PL"/>
        </w:rPr>
        <w:t xml:space="preserve">bowiem </w:t>
      </w:r>
      <w:r>
        <w:rPr>
          <w:rFonts w:ascii="Palatino Linotype" w:hAnsi="Palatino Linotype"/>
        </w:rPr>
        <w:t>przesłanka znikomej wagi naruszenia prawa, a zatem nie jest zasadne zastosowanie art. 189f § 1 pkt 1 </w:t>
      </w:r>
      <w:r>
        <w:rPr>
          <w:rFonts w:ascii="Palatino Linotype" w:hAnsi="Palatino Linotype"/>
          <w:lang w:val="pl-PL"/>
        </w:rPr>
        <w:t>K</w:t>
      </w:r>
      <w:r>
        <w:rPr>
          <w:rFonts w:ascii="Palatino Linotype" w:hAnsi="Palatino Linotype"/>
        </w:rPr>
        <w:t xml:space="preserve">pa, skutkujące obligatoryjnym odstąpieniem od nałożenia administracyjnej kary pieniężnej </w:t>
      </w:r>
      <w:r>
        <w:rPr>
          <w:rFonts w:ascii="Palatino Linotype" w:hAnsi="Palatino Linotype"/>
        </w:rPr>
        <w:br/>
        <w:t>i poprzestaniem na pouczeniu. Skoro przedsiębiorca naruszył art. 4</w:t>
      </w:r>
      <w:r>
        <w:rPr>
          <w:rFonts w:ascii="Palatino Linotype" w:hAnsi="Palatino Linotype"/>
          <w:lang w:val="pl-PL"/>
        </w:rPr>
        <w:t xml:space="preserve"> ust. 1 </w:t>
      </w:r>
      <w:r>
        <w:rPr>
          <w:rFonts w:ascii="Palatino Linotype" w:hAnsi="Palatino Linotype"/>
        </w:rPr>
        <w:t>ustawy</w:t>
      </w:r>
      <w:r>
        <w:rPr>
          <w:rFonts w:ascii="Palatino Linotype" w:hAnsi="Palatino Linotype"/>
          <w:lang w:val="pl-PL"/>
        </w:rPr>
        <w:t xml:space="preserve"> przez brak uwidocznienia cen dla 40, brak ceny jednostkowej dla 1 oraz </w:t>
      </w:r>
      <w:r>
        <w:rPr>
          <w:rFonts w:ascii="Palatino Linotype" w:hAnsi="Palatino Linotype"/>
          <w:lang w:eastAsia="x-none"/>
        </w:rPr>
        <w:t>podanie cen w sposób niejednoznaczny i budzący wątpliwości</w:t>
      </w:r>
      <w:r>
        <w:rPr>
          <w:rFonts w:ascii="Palatino Linotype" w:hAnsi="Palatino Linotype"/>
          <w:lang w:val="pl-PL"/>
        </w:rPr>
        <w:t xml:space="preserve"> dla 7 spośród 110 skontrolowanych partii </w:t>
      </w:r>
      <w:r>
        <w:rPr>
          <w:rFonts w:ascii="Palatino Linotype" w:hAnsi="Palatino Linotype"/>
        </w:rPr>
        <w:t xml:space="preserve">towarów oferowanych do sprzedaży, nie można uznać, </w:t>
      </w:r>
      <w:r>
        <w:rPr>
          <w:rFonts w:ascii="Palatino Linotype" w:hAnsi="Palatino Linotype"/>
          <w:lang w:val="pl-PL"/>
        </w:rPr>
        <w:t>że</w:t>
      </w:r>
      <w:r>
        <w:rPr>
          <w:rFonts w:ascii="Palatino Linotype" w:hAnsi="Palatino Linotype"/>
        </w:rPr>
        <w:t> w niniejszej sprawie waga naruszenia prawa jest znikoma. Powyższe godzi w sposób oczywisty w prawo konsumenta do informacji i</w:t>
      </w:r>
      <w:r>
        <w:rPr>
          <w:rFonts w:ascii="Palatino Linotype" w:hAnsi="Palatino Linotype"/>
          <w:lang w:val="pl-PL"/>
        </w:rPr>
        <w:t> </w:t>
      </w:r>
      <w:r>
        <w:rPr>
          <w:rFonts w:ascii="Palatino Linotype" w:hAnsi="Palatino Linotype"/>
        </w:rPr>
        <w:t>uniemożliwia mu porównanie cen towarów znajdujących się w obrocie handlowym</w:t>
      </w:r>
      <w:r>
        <w:rPr>
          <w:rFonts w:ascii="Palatino Linotype" w:hAnsi="Palatino Linotype"/>
          <w:lang w:val="pl-PL"/>
        </w:rPr>
        <w:t xml:space="preserve">, w tym również poprzez wprowadzenie w błąd co do rzeczywistej ceny towaru. </w:t>
      </w:r>
      <w:r>
        <w:rPr>
          <w:rFonts w:ascii="Palatino Linotype" w:hAnsi="Palatino Linotype"/>
        </w:rPr>
        <w:t>Cena jest jednym z</w:t>
      </w:r>
      <w:r>
        <w:rPr>
          <w:rFonts w:ascii="Palatino Linotype" w:hAnsi="Palatino Linotype"/>
          <w:lang w:val="pl-PL"/>
        </w:rPr>
        <w:t> </w:t>
      </w:r>
      <w:r>
        <w:rPr>
          <w:rFonts w:ascii="Palatino Linotype" w:hAnsi="Palatino Linotype"/>
        </w:rPr>
        <w:t>podstawowych wyróżników towarów, poza marką oraz indywidualnymi preferencjami konsumentów, mającym wpływ na decyzje o zakupie towaru. Dlatego rzetelna informacja o</w:t>
      </w:r>
      <w:r>
        <w:rPr>
          <w:rFonts w:ascii="Palatino Linotype" w:hAnsi="Palatino Linotype"/>
          <w:lang w:val="pl-PL"/>
        </w:rPr>
        <w:t> </w:t>
      </w:r>
      <w:r>
        <w:rPr>
          <w:rFonts w:ascii="Palatino Linotype" w:hAnsi="Palatino Linotype"/>
        </w:rPr>
        <w:t xml:space="preserve">cenie i cenie jednostkowej oraz możliwość porównania cen wielu </w:t>
      </w:r>
      <w:r>
        <w:rPr>
          <w:rFonts w:ascii="Palatino Linotype" w:hAnsi="Palatino Linotype"/>
          <w:lang w:val="pl-PL"/>
        </w:rPr>
        <w:t>towarów</w:t>
      </w:r>
      <w:r>
        <w:rPr>
          <w:rFonts w:ascii="Palatino Linotype" w:hAnsi="Palatino Linotype"/>
        </w:rPr>
        <w:t>, ma istotne znaczenie z</w:t>
      </w:r>
      <w:r>
        <w:rPr>
          <w:rFonts w:ascii="Palatino Linotype" w:hAnsi="Palatino Linotype"/>
          <w:lang w:val="pl-PL"/>
        </w:rPr>
        <w:t> </w:t>
      </w:r>
      <w:r>
        <w:rPr>
          <w:rFonts w:ascii="Palatino Linotype" w:hAnsi="Palatino Linotype"/>
        </w:rPr>
        <w:t>punktu widzenia interesów konsumenta.</w:t>
      </w:r>
      <w:r>
        <w:rPr>
          <w:rFonts w:ascii="Palatino Linotype" w:hAnsi="Palatino Linotype"/>
          <w:lang w:val="pl-PL"/>
        </w:rPr>
        <w:t xml:space="preserve"> P</w:t>
      </w:r>
      <w:r>
        <w:rPr>
          <w:rFonts w:ascii="Palatino Linotype" w:hAnsi="Palatino Linotype"/>
        </w:rPr>
        <w:t>odkreślić należy, że jednym z</w:t>
      </w:r>
      <w:r>
        <w:rPr>
          <w:rFonts w:ascii="Palatino Linotype" w:hAnsi="Palatino Linotype"/>
          <w:lang w:val="pl-PL"/>
        </w:rPr>
        <w:t> </w:t>
      </w:r>
      <w:r>
        <w:rPr>
          <w:rFonts w:ascii="Palatino Linotype" w:hAnsi="Palatino Linotype"/>
        </w:rPr>
        <w:t xml:space="preserve">głównych celów nałożenia na przedsiębiorców obowiązków zawartych w ustawie jest wzmocnienie szeroko pojętej ochrony konsumenta. </w:t>
      </w:r>
      <w:r>
        <w:rPr>
          <w:rFonts w:ascii="Palatino Linotype" w:hAnsi="Palatino Linotype"/>
          <w:lang w:val="pl-PL"/>
        </w:rPr>
        <w:t>U</w:t>
      </w:r>
      <w:r>
        <w:rPr>
          <w:rFonts w:ascii="Palatino Linotype" w:hAnsi="Palatino Linotype"/>
        </w:rPr>
        <w:t xml:space="preserve">widocznienie w miejscu sprzedaży aktualnych cen oferowanych do sprzedaży towarów, </w:t>
      </w:r>
      <w:bookmarkStart w:id="2" w:name="_Hlk96952886"/>
      <w:r>
        <w:rPr>
          <w:rFonts w:ascii="Palatino Linotype" w:hAnsi="Palatino Linotype"/>
        </w:rPr>
        <w:t>a także</w:t>
      </w:r>
      <w:r>
        <w:rPr>
          <w:rFonts w:ascii="Palatino Linotype" w:hAnsi="Palatino Linotype"/>
          <w:lang w:val="pl-PL"/>
        </w:rPr>
        <w:t xml:space="preserve"> </w:t>
      </w:r>
      <w:r>
        <w:rPr>
          <w:rFonts w:ascii="Palatino Linotype" w:hAnsi="Palatino Linotype"/>
        </w:rPr>
        <w:t>uwidocznienie cen w</w:t>
      </w:r>
      <w:r>
        <w:rPr>
          <w:rFonts w:ascii="Palatino Linotype" w:hAnsi="Palatino Linotype"/>
          <w:lang w:val="pl-PL"/>
        </w:rPr>
        <w:t> </w:t>
      </w:r>
      <w:r>
        <w:rPr>
          <w:rFonts w:ascii="Palatino Linotype" w:hAnsi="Palatino Linotype"/>
        </w:rPr>
        <w:t xml:space="preserve">sposób jednoznaczny i </w:t>
      </w:r>
      <w:r>
        <w:rPr>
          <w:rFonts w:ascii="Palatino Linotype" w:hAnsi="Palatino Linotype"/>
          <w:lang w:val="pl-PL"/>
        </w:rPr>
        <w:t>nie</w:t>
      </w:r>
      <w:r>
        <w:rPr>
          <w:rFonts w:ascii="Palatino Linotype" w:hAnsi="Palatino Linotype"/>
        </w:rPr>
        <w:t>budzący wątpliwości</w:t>
      </w:r>
      <w:r>
        <w:rPr>
          <w:rFonts w:ascii="Palatino Linotype" w:hAnsi="Palatino Linotype"/>
          <w:lang w:val="pl-PL"/>
        </w:rPr>
        <w:t xml:space="preserve"> pomaga konsumentowi</w:t>
      </w:r>
      <w:r>
        <w:t xml:space="preserve"> </w:t>
      </w:r>
      <w:r>
        <w:rPr>
          <w:rFonts w:ascii="Palatino Linotype" w:hAnsi="Palatino Linotype"/>
          <w:lang w:val="pl-PL"/>
        </w:rPr>
        <w:t>dokonać przez niego właściwego wyboru, z uwzględnieniem jego sytuacji finansowej</w:t>
      </w:r>
      <w:bookmarkEnd w:id="2"/>
      <w:r>
        <w:rPr>
          <w:rFonts w:ascii="Palatino Linotype" w:hAnsi="Palatino Linotype"/>
          <w:lang w:val="pl-PL"/>
        </w:rPr>
        <w:t>.</w:t>
      </w:r>
    </w:p>
    <w:p w14:paraId="2B36F101" w14:textId="77777777" w:rsidR="00061FDF" w:rsidRDefault="00061FDF" w:rsidP="00061FDF">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W ocenie Wielkopolskiego Wojewódzkiego Inspektora Inspekcji Handlowej okoliczność zaprzestania uchybień w zakresie przestrzegania przepisów ustawy i rozporządzenia stanowi </w:t>
      </w:r>
      <w:r>
        <w:rPr>
          <w:rFonts w:ascii="Palatino Linotype" w:hAnsi="Palatino Linotype"/>
          <w:lang w:val="pl-PL"/>
        </w:rPr>
        <w:lastRenderedPageBreak/>
        <w:t>obligatoryjną konsekwencję postępowania kontrolnego, natomiast skala stwierdzonych uchybień i ich waga rodzajowa są na tyle znaczące, że nie jest możliwe zastosowanie instytucji uregulowanej w art. 189f § 1 pkt 1 Kpa.</w:t>
      </w:r>
    </w:p>
    <w:p w14:paraId="75C87932" w14:textId="77777777" w:rsidR="00061FDF" w:rsidRDefault="00061FDF" w:rsidP="00061FDF">
      <w:pPr>
        <w:suppressAutoHyphens/>
        <w:jc w:val="both"/>
      </w:pPr>
      <w:r>
        <w:rPr>
          <w:rFonts w:ascii="Palatino Linotype" w:hAnsi="Palatino Linotype"/>
          <w:sz w:val="22"/>
          <w:szCs w:val="22"/>
        </w:rPr>
        <w:t>Nadto, wskazać należy, że wszczęcie kontroli, w toku której stwierdzono nieprawidłowości, poprzedzone zostało skierowaniem przez organ do przedsiębiorcy zawiadomienia z dnia 14 marca 2023 r. (doręczonego 17 marca 2023 r.), zawierającego m.in. informację o zakresie przedmiotowym kontroli oraz planowanym terminie jej przeprowadzenia. Pomimo tego, przedsiębiorca zaprzestał naruszania prawa dopiero w wyniku przeprowadzenia kontroli. Zatem zaprzestanie naruszania przepisów prawa i podjęcie działań naprawczych w przedmiotowej sprawie, nie może być uznane jako zwolnienie strony z odpowiedzialności za niedopełnienie obowiązków.</w:t>
      </w:r>
    </w:p>
    <w:p w14:paraId="26DE5818" w14:textId="77777777" w:rsidR="00061FDF" w:rsidRDefault="00061FDF" w:rsidP="00061FDF">
      <w:pPr>
        <w:pStyle w:val="Tekstpodstawowywcity2"/>
        <w:suppressAutoHyphens/>
        <w:spacing w:after="0" w:line="240" w:lineRule="auto"/>
        <w:ind w:left="0"/>
        <w:jc w:val="both"/>
        <w:rPr>
          <w:rFonts w:ascii="Palatino Linotype" w:eastAsia="Times New Roman" w:hAnsi="Palatino Linotype"/>
          <w:lang w:val="pl-PL" w:eastAsia="pl-PL"/>
        </w:rPr>
      </w:pPr>
      <w:r>
        <w:rPr>
          <w:rFonts w:ascii="Palatino Linotype" w:eastAsia="Times New Roman" w:hAnsi="Palatino Linotype"/>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Pr>
          <w:rFonts w:ascii="Palatino Linotype" w:eastAsia="Times New Roman" w:hAnsi="Palatino Linotype"/>
          <w:i/>
          <w:iCs/>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Pr>
          <w:rFonts w:ascii="Palatino Linotype" w:eastAsia="Times New Roman" w:hAnsi="Palatino Linotype"/>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3AE65DF8" w14:textId="77777777" w:rsidR="00061FDF" w:rsidRDefault="00061FDF" w:rsidP="00061FDF">
      <w:pPr>
        <w:pStyle w:val="Tekstpodstawowywcity2"/>
        <w:suppressAutoHyphens/>
        <w:spacing w:line="240" w:lineRule="auto"/>
        <w:ind w:left="0"/>
        <w:jc w:val="both"/>
        <w:rPr>
          <w:rFonts w:ascii="Palatino Linotype" w:hAnsi="Palatino Linotype"/>
          <w:color w:val="000000"/>
          <w:lang w:val="pl-PL"/>
        </w:rPr>
      </w:pPr>
      <w:r>
        <w:rPr>
          <w:rFonts w:ascii="Palatino Linotype" w:eastAsia="Times New Roman" w:hAnsi="Palatino Linotype"/>
          <w:lang w:val="pl-PL" w:eastAsia="pl-PL"/>
        </w:rPr>
        <w:t xml:space="preserve">Brak jest również podstaw do odstąpienia od wymierzenia kary pieniężnej na gruncie </w:t>
      </w:r>
      <w:r>
        <w:rPr>
          <w:rFonts w:ascii="Palatino Linotype" w:eastAsia="Times New Roman" w:hAnsi="Palatino Linotype"/>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32AFD759" w14:textId="77777777" w:rsidR="00061FDF" w:rsidRDefault="00061FDF" w:rsidP="00061FDF">
      <w:pPr>
        <w:pStyle w:val="Tekstpodstawowywcity2"/>
        <w:suppressAutoHyphens/>
        <w:spacing w:after="0" w:line="240" w:lineRule="auto"/>
        <w:ind w:left="0"/>
        <w:jc w:val="both"/>
        <w:rPr>
          <w:rFonts w:ascii="Palatino Linotype" w:hAnsi="Palatino Linotype"/>
        </w:rPr>
      </w:pPr>
      <w:r>
        <w:rPr>
          <w:rFonts w:ascii="Palatino Linotype" w:hAnsi="Palatino Linotype"/>
          <w:color w:val="000000"/>
          <w:lang w:val="pl-PL"/>
        </w:rPr>
        <w:t>Zgodnie z treścią art. 6 ust. 3 ustawy, „</w:t>
      </w:r>
      <w:r>
        <w:rPr>
          <w:rFonts w:ascii="Palatino Linotype" w:hAnsi="Palatino Linotype"/>
          <w:i/>
          <w:iCs/>
          <w:color w:val="000000"/>
          <w:lang w:val="pl-PL"/>
        </w:rPr>
        <w:t>przy ustalaniu wysokości kary pieniężnej wojewódzki inspektor Inspekcji Handlowej uwzględnia:</w:t>
      </w:r>
    </w:p>
    <w:p w14:paraId="1EE54C86" w14:textId="77777777" w:rsidR="00061FDF" w:rsidRDefault="00061FDF" w:rsidP="00061FDF">
      <w:pPr>
        <w:pStyle w:val="Tekstpodstawowywcity2"/>
        <w:numPr>
          <w:ilvl w:val="0"/>
          <w:numId w:val="8"/>
        </w:numPr>
        <w:suppressAutoHyphens/>
        <w:spacing w:after="0" w:line="240" w:lineRule="auto"/>
        <w:jc w:val="both"/>
        <w:rPr>
          <w:rFonts w:ascii="Palatino Linotype" w:hAnsi="Palatino Linotype"/>
          <w:i/>
          <w:iCs/>
        </w:rPr>
      </w:pPr>
      <w:r>
        <w:rPr>
          <w:rFonts w:ascii="Palatino Linotype" w:hAnsi="Palatino Linotype"/>
          <w:i/>
          <w:iCs/>
        </w:rPr>
        <w:t>stopień naruszenia obowiązków, o których mowa w art. 4 ust. 1-5, w tym charakter, wagę, skalę i czas trwania naruszenia tych obowiązków;</w:t>
      </w:r>
    </w:p>
    <w:p w14:paraId="5DB56654" w14:textId="77777777" w:rsidR="00061FDF" w:rsidRDefault="00061FDF" w:rsidP="00061FDF">
      <w:pPr>
        <w:pStyle w:val="Tekstpodstawowywcity2"/>
        <w:numPr>
          <w:ilvl w:val="0"/>
          <w:numId w:val="8"/>
        </w:numPr>
        <w:suppressAutoHyphens/>
        <w:spacing w:after="0" w:line="240" w:lineRule="auto"/>
        <w:jc w:val="both"/>
        <w:rPr>
          <w:rFonts w:ascii="Palatino Linotype" w:hAnsi="Palatino Linotype"/>
          <w:i/>
          <w:iCs/>
        </w:rPr>
      </w:pPr>
      <w:r>
        <w:rPr>
          <w:rFonts w:ascii="Palatino Linotype" w:hAnsi="Palatino Linotype"/>
          <w:i/>
          <w:iCs/>
        </w:rPr>
        <w:t xml:space="preserve">dotychczasową działalność przedsiębiorcy, w tym podjęte przez niego działania w celu złagodzenia lub naprawienia szkody poniesionej przez konsumentów, wcześniejsze naruszenia </w:t>
      </w:r>
      <w:r>
        <w:rPr>
          <w:rFonts w:ascii="Palatino Linotype" w:hAnsi="Palatino Linotype"/>
          <w:i/>
          <w:iCs/>
        </w:rPr>
        <w:lastRenderedPageBreak/>
        <w:t>obowiązków, o których mowa w art. 4 ust. 1-5, przez tego przedsiębiorcę oraz uzyskane przez przedsiębiorcę korzyści majątkowe lub straty w związku z naruszeniem tych obowiązków;</w:t>
      </w:r>
    </w:p>
    <w:p w14:paraId="13238075" w14:textId="77777777" w:rsidR="00061FDF" w:rsidRDefault="00061FDF" w:rsidP="00061FDF">
      <w:pPr>
        <w:pStyle w:val="Tekstpodstawowywcity2"/>
        <w:numPr>
          <w:ilvl w:val="0"/>
          <w:numId w:val="8"/>
        </w:numPr>
        <w:suppressAutoHyphens/>
        <w:spacing w:after="0" w:line="240" w:lineRule="auto"/>
        <w:jc w:val="both"/>
        <w:rPr>
          <w:rFonts w:ascii="Palatino Linotype" w:hAnsi="Palatino Linotype"/>
          <w:i/>
          <w:iCs/>
        </w:rPr>
      </w:pPr>
      <w:r>
        <w:rPr>
          <w:rFonts w:ascii="Palatino Linotype" w:hAnsi="Palatino Linotype"/>
          <w:i/>
          <w:iCs/>
        </w:rPr>
        <w:t>wielkość obrotów i przychodu przedsiębiorcy;</w:t>
      </w:r>
    </w:p>
    <w:p w14:paraId="5403B71C" w14:textId="77777777" w:rsidR="00061FDF" w:rsidRDefault="00061FDF" w:rsidP="00061FDF">
      <w:pPr>
        <w:pStyle w:val="Tekstpodstawowywcity2"/>
        <w:numPr>
          <w:ilvl w:val="0"/>
          <w:numId w:val="8"/>
        </w:numPr>
        <w:suppressAutoHyphens/>
        <w:spacing w:line="240" w:lineRule="auto"/>
        <w:jc w:val="both"/>
        <w:rPr>
          <w:rFonts w:ascii="Palatino Linotype" w:hAnsi="Palatino Linotype"/>
          <w:i/>
          <w:iCs/>
        </w:rPr>
      </w:pPr>
      <w:r>
        <w:rPr>
          <w:rFonts w:ascii="Palatino Linotype" w:hAnsi="Palatino Linotype"/>
          <w:i/>
          <w:iCs/>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Pr>
          <w:rFonts w:ascii="Palatino Linotype" w:hAnsi="Palatino Linotype"/>
          <w:i/>
          <w:iCs/>
          <w:lang w:val="pl-PL"/>
        </w:rPr>
        <w:t> </w:t>
      </w:r>
      <w:r>
        <w:rPr>
          <w:rFonts w:ascii="Palatino Linotype" w:hAnsi="Palatino Linotype"/>
          <w:i/>
          <w:iCs/>
        </w:rPr>
        <w:t>Rady (UE) 2017/2394 z dnia 12 grudnia 2017 r. w sprawie współpracy między organami krajowymi odpowiedzialnymi za egzekwowanie przepisów prawa w zakresie ochrony konsumentów i uchylającym rozporządzenie (WE) nr 2006/2004 (Dz. Urz. UE L 345 z</w:t>
      </w:r>
      <w:r>
        <w:rPr>
          <w:rFonts w:ascii="Palatino Linotype" w:hAnsi="Palatino Linotype"/>
          <w:i/>
          <w:iCs/>
          <w:lang w:val="pl-PL"/>
        </w:rPr>
        <w:t> </w:t>
      </w:r>
      <w:r>
        <w:rPr>
          <w:rFonts w:ascii="Palatino Linotype" w:hAnsi="Palatino Linotype"/>
          <w:i/>
          <w:iCs/>
        </w:rPr>
        <w:t xml:space="preserve">27.12.2017, str. 1, z </w:t>
      </w:r>
      <w:proofErr w:type="spellStart"/>
      <w:r>
        <w:rPr>
          <w:rFonts w:ascii="Palatino Linotype" w:hAnsi="Palatino Linotype"/>
          <w:i/>
          <w:iCs/>
        </w:rPr>
        <w:t>późn</w:t>
      </w:r>
      <w:proofErr w:type="spellEnd"/>
      <w:r>
        <w:rPr>
          <w:rFonts w:ascii="Palatino Linotype" w:hAnsi="Palatino Linotype"/>
          <w:i/>
          <w:iCs/>
        </w:rPr>
        <w:t>. zm.)</w:t>
      </w:r>
      <w:r>
        <w:rPr>
          <w:rFonts w:ascii="Palatino Linotype" w:hAnsi="Palatino Linotype"/>
          <w:i/>
          <w:iCs/>
          <w:lang w:val="pl-PL"/>
        </w:rPr>
        <w:t>”</w:t>
      </w:r>
      <w:r>
        <w:rPr>
          <w:rFonts w:ascii="Palatino Linotype" w:hAnsi="Palatino Linotype"/>
          <w:i/>
          <w:iCs/>
        </w:rPr>
        <w:t>.</w:t>
      </w:r>
    </w:p>
    <w:p w14:paraId="2D948643" w14:textId="77777777" w:rsidR="00061FDF" w:rsidRDefault="00061FDF" w:rsidP="00061FDF">
      <w:pPr>
        <w:suppressAutoHyphens/>
        <w:jc w:val="both"/>
        <w:rPr>
          <w:rFonts w:ascii="Palatino Linotype" w:hAnsi="Palatino Linotype"/>
          <w:sz w:val="22"/>
          <w:szCs w:val="22"/>
        </w:rPr>
      </w:pPr>
      <w:r>
        <w:rPr>
          <w:rFonts w:ascii="Palatino Linotype" w:hAnsi="Palatino Linotype"/>
          <w:sz w:val="22"/>
          <w:szCs w:val="22"/>
        </w:rPr>
        <w:t xml:space="preserve">Dokonując zatem oceny </w:t>
      </w:r>
      <w:r>
        <w:rPr>
          <w:rFonts w:ascii="Palatino Linotype" w:hAnsi="Palatino Linotype"/>
          <w:sz w:val="22"/>
          <w:szCs w:val="22"/>
          <w:u w:val="single"/>
        </w:rPr>
        <w:t>stopnia naruszenia</w:t>
      </w:r>
      <w:r>
        <w:rPr>
          <w:rFonts w:ascii="Palatino Linotype" w:hAnsi="Palatino Linotype"/>
          <w:sz w:val="22"/>
          <w:szCs w:val="22"/>
        </w:rPr>
        <w:t xml:space="preserve"> obowiązków przez przedsiębiorcę, organ zakwalifikował czyn przedsiębiorcy jako poważne naruszenie obowiązków. Przedsiębiorca nie uwidocznił cen i ceny jednostkowej, a także uwidocznił ceny </w:t>
      </w:r>
      <w:r>
        <w:rPr>
          <w:rFonts w:ascii="Palatino Linotype" w:hAnsi="Palatino Linotype"/>
          <w:sz w:val="22"/>
          <w:szCs w:val="22"/>
          <w:lang w:eastAsia="x-none"/>
        </w:rPr>
        <w:t>w sposób niejednoznaczny i budzący wątpliwości</w:t>
      </w:r>
      <w:r>
        <w:rPr>
          <w:rFonts w:ascii="Palatino Linotype" w:hAnsi="Palatino Linotype"/>
          <w:sz w:val="22"/>
          <w:szCs w:val="22"/>
        </w:rPr>
        <w:t xml:space="preserve"> ogółem w przypadku 47 towarów spośród 110 skontrolowanych. Tym samym przedsiębiorca pozbawił konsumentów możliwości zapoznania się z aktualnymi cenami niektórych towarów, a także nie uwidocznił cen w sposób jednoznaczny i niebudzący wątpliwości, uniemożliwiając konsumentowi dokonanie przez niego właściwego wyboru, z uwzględnieniem jego sytuacji finansowej, potrzeb i upodobań. Jednocześnie organ wskazuje, iż oceniając kwestie czasu trwania naruszenia obowiązków, uwzględnił, iż wszczęcie kontroli, w toku której stwierdzono nieprawidłowości, poprzedzone zostało skierowaniem przez organ do przedsiębiorcy zawiadomienia o zamiarze wszczęcia kontroli, zawierającego m.in. informację o zakresie przedmiotowym kontroli oraz ustawowym terminie jej przeprowadzenia. Pomimo tego, przedsiębiorca zaprzestał naruszania prawa dopiero w wyniku przeprowadzenia kontroli.</w:t>
      </w:r>
      <w:r>
        <w:rPr>
          <w:rFonts w:ascii="Palatino Linotype" w:hAnsi="Palatino Linotype"/>
        </w:rPr>
        <w:t xml:space="preserve"> </w:t>
      </w:r>
    </w:p>
    <w:p w14:paraId="35EF910E" w14:textId="77777777" w:rsidR="00061FDF" w:rsidRDefault="00061FDF" w:rsidP="00061FDF">
      <w:pPr>
        <w:pStyle w:val="Tekstpodstawowywcity2"/>
        <w:suppressAutoHyphens/>
        <w:spacing w:after="0" w:line="240" w:lineRule="auto"/>
        <w:ind w:left="0"/>
        <w:jc w:val="both"/>
        <w:rPr>
          <w:rFonts w:ascii="Palatino Linotype" w:hAnsi="Palatino Linotype"/>
          <w:lang w:val="pl-PL"/>
        </w:rPr>
      </w:pPr>
    </w:p>
    <w:p w14:paraId="429CA253" w14:textId="77777777" w:rsidR="00061FDF" w:rsidRDefault="00061FDF" w:rsidP="00061FDF">
      <w:pPr>
        <w:pStyle w:val="Tekstpodstawowywcity2"/>
        <w:suppressAutoHyphens/>
        <w:spacing w:after="0" w:line="240" w:lineRule="auto"/>
        <w:ind w:left="0"/>
        <w:jc w:val="both"/>
        <w:rPr>
          <w:rFonts w:ascii="Palatino Linotype" w:hAnsi="Palatino Linotype"/>
          <w:color w:val="FF0000"/>
          <w:lang w:val="pl-PL"/>
        </w:rPr>
      </w:pPr>
      <w:r>
        <w:rPr>
          <w:rFonts w:ascii="Palatino Linotype" w:hAnsi="Palatino Linotype"/>
          <w:color w:val="000000"/>
          <w:lang w:val="pl-PL"/>
        </w:rPr>
        <w:t xml:space="preserve">Przy ocenie </w:t>
      </w:r>
      <w:r>
        <w:rPr>
          <w:rFonts w:ascii="Palatino Linotype" w:hAnsi="Palatino Linotype"/>
          <w:color w:val="000000"/>
          <w:u w:val="single"/>
          <w:lang w:val="pl-PL"/>
        </w:rPr>
        <w:t>dotychczasowej działalności</w:t>
      </w:r>
      <w:r>
        <w:rPr>
          <w:rFonts w:ascii="Palatino Linotype" w:hAnsi="Palatino Linotype"/>
          <w:color w:val="000000"/>
          <w:lang w:val="pl-PL"/>
        </w:rPr>
        <w:t xml:space="preserve"> przedsiębiorcy, Wielkopolski Wojewódzki Inspektor Inspekcji Handlowej wziął pod uwagę fakt, że w stosunku do skontrolowanego przedsiębiorcy nie stwierdzono wcześniej naruszenia obowiązków w zakresie przestrzegania przepisów ustawy. Uwzględniono również fakt, iż w toku kontroli przedsiębiorca podjął dobrowolne działania </w:t>
      </w:r>
      <w:r>
        <w:rPr>
          <w:rFonts w:ascii="Palatino Linotype" w:hAnsi="Palatino Linotype"/>
          <w:lang w:val="pl-PL"/>
        </w:rPr>
        <w:t xml:space="preserve">naprawcze i uwidocznił ceny oraz cenę jednostkową w sposób jednoznaczny, niebudzący wątpliwości. Jednocześnie organ wskazuje, w odniesieniu do korzyści majątkowych lub strat w związku z naruszeniami ustawy, iż strona potencjalnie mogła uzyskać takie korzyści, ale także ponieść stratę. </w:t>
      </w:r>
    </w:p>
    <w:p w14:paraId="0E0C14A2" w14:textId="77777777" w:rsidR="00061FDF" w:rsidRDefault="00061FDF" w:rsidP="00061FDF">
      <w:pPr>
        <w:suppressAutoHyphens/>
        <w:jc w:val="both"/>
        <w:rPr>
          <w:rFonts w:ascii="Palatino Linotype" w:eastAsia="Calibri" w:hAnsi="Palatino Linotype"/>
          <w:sz w:val="22"/>
          <w:szCs w:val="22"/>
          <w:lang w:eastAsia="en-US"/>
        </w:rPr>
      </w:pPr>
      <w:r>
        <w:rPr>
          <w:rFonts w:ascii="Palatino Linotype" w:eastAsia="Calibri" w:hAnsi="Palatino Linotype"/>
          <w:sz w:val="22"/>
          <w:szCs w:val="22"/>
          <w:u w:val="single"/>
          <w:lang w:eastAsia="en-US"/>
        </w:rPr>
        <w:t>Wielkość przychodu i obrotów</w:t>
      </w:r>
      <w:r>
        <w:rPr>
          <w:rFonts w:ascii="Palatino Linotype" w:eastAsia="Calibri" w:hAnsi="Palatino Linotype"/>
          <w:sz w:val="22"/>
          <w:szCs w:val="22"/>
          <w:lang w:eastAsia="en-US"/>
        </w:rPr>
        <w:t xml:space="preserve"> strony, ustalono na podstawie dokumentu przedłożonego przez stronę w toku postępowania administracyjnego, który załączono do akt sprawy.</w:t>
      </w:r>
    </w:p>
    <w:p w14:paraId="00805376" w14:textId="77777777" w:rsidR="00061FDF" w:rsidRDefault="00061FDF" w:rsidP="00061FDF">
      <w:pPr>
        <w:pStyle w:val="Tekstpodstawowywcity2"/>
        <w:suppressAutoHyphens/>
        <w:spacing w:line="240" w:lineRule="auto"/>
        <w:ind w:left="0"/>
        <w:jc w:val="both"/>
        <w:rPr>
          <w:rFonts w:ascii="Palatino Linotype" w:hAnsi="Palatino Linotype"/>
          <w:lang w:val="pl-PL"/>
        </w:rPr>
      </w:pPr>
      <w:r>
        <w:rPr>
          <w:rFonts w:ascii="Palatino Linotype" w:hAnsi="Palatino Linotype"/>
          <w:lang w:val="pl-PL"/>
        </w:rPr>
        <w:t xml:space="preserve">W toku postępowania administracyjnego strona poinformowana o aktualnie obowiązującym stanie prawnym nie wskazała, aby na przedsiębiorcę zostały nałożone sankcje </w:t>
      </w:r>
      <w:r>
        <w:rPr>
          <w:rFonts w:ascii="Palatino Linotype" w:hAnsi="Palatino Linotype"/>
        </w:rPr>
        <w:t>za to samo naruszenie w innych państwach członkowskich Unii Europejskiej w sprawach transgranicznych</w:t>
      </w:r>
      <w:r>
        <w:rPr>
          <w:rFonts w:ascii="Palatino Linotype" w:hAnsi="Palatino Linotype"/>
          <w:lang w:val="pl-PL"/>
        </w:rPr>
        <w:t xml:space="preserve">. </w:t>
      </w:r>
    </w:p>
    <w:p w14:paraId="560E89B7" w14:textId="77777777" w:rsidR="00061FDF" w:rsidRDefault="00061FDF" w:rsidP="00061FDF">
      <w:pPr>
        <w:pStyle w:val="Tekstpodstawowywcity2"/>
        <w:suppressAutoHyphens/>
        <w:spacing w:line="240" w:lineRule="auto"/>
        <w:ind w:left="0"/>
        <w:jc w:val="both"/>
        <w:rPr>
          <w:rFonts w:ascii="Palatino Linotype" w:hAnsi="Palatino Linotype"/>
          <w:lang w:val="pl-PL"/>
        </w:rPr>
      </w:pPr>
      <w:r>
        <w:rPr>
          <w:rFonts w:ascii="Palatino Linotype" w:hAnsi="Palatino Linotype"/>
          <w:color w:val="000000" w:themeColor="text1"/>
        </w:rPr>
        <w:t xml:space="preserve">Mając na </w:t>
      </w:r>
      <w:r>
        <w:rPr>
          <w:rFonts w:ascii="Palatino Linotype" w:hAnsi="Palatino Linotype"/>
        </w:rPr>
        <w:t>uwadze powyższe, w tym przypadku należało nałożyć odpowiednią karę pieniężną</w:t>
      </w:r>
      <w:r>
        <w:rPr>
          <w:rFonts w:ascii="Palatino Linotype" w:hAnsi="Palatino Linotype"/>
          <w:lang w:val="pl-PL"/>
        </w:rPr>
        <w:t>,</w:t>
      </w:r>
      <w:r>
        <w:rPr>
          <w:rFonts w:ascii="Palatino Linotype" w:hAnsi="Palatino Linotype"/>
        </w:rPr>
        <w:t xml:space="preserve"> w wysokości</w:t>
      </w:r>
      <w:r>
        <w:rPr>
          <w:rFonts w:ascii="Palatino Linotype" w:hAnsi="Palatino Linotype"/>
          <w:lang w:val="pl-PL"/>
        </w:rPr>
        <w:t xml:space="preserve"> </w:t>
      </w:r>
      <w:r>
        <w:rPr>
          <w:rFonts w:ascii="Palatino Linotype" w:hAnsi="Palatino Linotype"/>
          <w:color w:val="000000" w:themeColor="text1"/>
          <w:lang w:val="pl-PL"/>
        </w:rPr>
        <w:t xml:space="preserve">7.500 </w:t>
      </w:r>
      <w:r>
        <w:rPr>
          <w:rFonts w:ascii="Palatino Linotype" w:hAnsi="Palatino Linotype"/>
          <w:color w:val="000000" w:themeColor="text1"/>
        </w:rPr>
        <w:t xml:space="preserve">zł </w:t>
      </w:r>
      <w:r>
        <w:rPr>
          <w:rFonts w:ascii="Palatino Linotype" w:hAnsi="Palatino Linotype"/>
        </w:rPr>
        <w:t>(słownie:</w:t>
      </w:r>
      <w:r>
        <w:rPr>
          <w:rFonts w:ascii="Palatino Linotype" w:hAnsi="Palatino Linotype"/>
          <w:lang w:val="pl-PL"/>
        </w:rPr>
        <w:t xml:space="preserve"> siedem tysięcy pięćset </w:t>
      </w:r>
      <w:r>
        <w:rPr>
          <w:rFonts w:ascii="Palatino Linotype" w:hAnsi="Palatino Linotype"/>
        </w:rPr>
        <w:t>złotych 00/100)</w:t>
      </w:r>
      <w:r>
        <w:rPr>
          <w:rFonts w:ascii="Palatino Linotype" w:hAnsi="Palatino Linotype"/>
          <w:lang w:val="pl-PL"/>
        </w:rPr>
        <w:t xml:space="preserve">. </w:t>
      </w:r>
    </w:p>
    <w:p w14:paraId="06C62600" w14:textId="77777777" w:rsidR="00061FDF" w:rsidRDefault="00061FDF" w:rsidP="00061FDF">
      <w:pPr>
        <w:suppressAutoHyphens/>
        <w:jc w:val="both"/>
        <w:rPr>
          <w:rFonts w:ascii="Palatino Linotype" w:hAnsi="Palatino Linotype"/>
          <w:sz w:val="22"/>
          <w:szCs w:val="22"/>
        </w:rPr>
      </w:pPr>
      <w:r>
        <w:rPr>
          <w:rFonts w:ascii="Palatino Linotype" w:hAnsi="Palatino Linotype"/>
          <w:sz w:val="22"/>
          <w:szCs w:val="22"/>
        </w:rPr>
        <w:t>Wielkopolski Wojewódzki Inspektor Inspekcji Handlowej zdecydował zatem jak w sentencji.</w:t>
      </w:r>
    </w:p>
    <w:p w14:paraId="7AAC77E2" w14:textId="77777777" w:rsidR="00061FDF" w:rsidRDefault="00061FDF" w:rsidP="00061FDF">
      <w:pPr>
        <w:suppressAutoHyphens/>
        <w:spacing w:after="120"/>
        <w:jc w:val="both"/>
        <w:rPr>
          <w:rFonts w:ascii="Palatino Linotype" w:hAnsi="Palatino Linotype"/>
          <w:b/>
          <w:sz w:val="16"/>
          <w:szCs w:val="16"/>
        </w:rPr>
      </w:pPr>
      <w:r>
        <w:rPr>
          <w:rFonts w:ascii="Palatino Linotype" w:hAnsi="Palatino Linotype"/>
          <w:sz w:val="22"/>
          <w:szCs w:val="22"/>
        </w:rPr>
        <w:t xml:space="preserve">Zgodnie z treścią art. 7 ust. 1 i 3 ustawy, kara pieniężna, o której mowa w sentencji decyzji, stanowi dochód budżetu państwa, a przedsiębiorca jest zobowiązany wpłacić karę na konto bankowe Wojewódzkiego Inspektoratu Inspekcji Handlowej w Poznaniu, podany w sentencji </w:t>
      </w:r>
      <w:r>
        <w:rPr>
          <w:rFonts w:ascii="Palatino Linotype" w:hAnsi="Palatino Linotype"/>
          <w:sz w:val="22"/>
          <w:szCs w:val="22"/>
        </w:rPr>
        <w:lastRenderedPageBreak/>
        <w:t>decyzji</w:t>
      </w:r>
      <w:r>
        <w:rPr>
          <w:rFonts w:ascii="Palatino Linotype" w:hAnsi="Palatino Linotype"/>
          <w:bCs/>
          <w:sz w:val="22"/>
          <w:szCs w:val="22"/>
        </w:rPr>
        <w:t xml:space="preserve">, w terminie 7 dni od dnia, w którym decyzja o nałożeniu kary stanie się ostateczna. Kara niezapłacona w terminie staje się zaległością podatkową w rozumieniu przepisów ustawy z dnia 29 sierpnia 1997 r. </w:t>
      </w:r>
      <w:r>
        <w:rPr>
          <w:rFonts w:ascii="Palatino Linotype" w:hAnsi="Palatino Linotype"/>
          <w:bCs/>
          <w:i/>
          <w:sz w:val="22"/>
          <w:szCs w:val="22"/>
        </w:rPr>
        <w:t xml:space="preserve">Ordynacja podatkowa </w:t>
      </w:r>
      <w:r>
        <w:rPr>
          <w:rFonts w:ascii="Palatino Linotype" w:hAnsi="Palatino Linotype"/>
          <w:bCs/>
          <w:sz w:val="22"/>
          <w:szCs w:val="22"/>
        </w:rPr>
        <w:t>(</w:t>
      </w:r>
      <w:proofErr w:type="spellStart"/>
      <w:r>
        <w:rPr>
          <w:rFonts w:ascii="Palatino Linotype" w:hAnsi="Palatino Linotype"/>
          <w:bCs/>
          <w:sz w:val="22"/>
          <w:szCs w:val="22"/>
        </w:rPr>
        <w:t>t.j</w:t>
      </w:r>
      <w:proofErr w:type="spellEnd"/>
      <w:r>
        <w:rPr>
          <w:rFonts w:ascii="Palatino Linotype" w:hAnsi="Palatino Linotype"/>
          <w:bCs/>
          <w:sz w:val="22"/>
          <w:szCs w:val="22"/>
        </w:rPr>
        <w:t xml:space="preserve">. Dz. U. z 2022 r., poz. 2651 z </w:t>
      </w:r>
      <w:proofErr w:type="spellStart"/>
      <w:r>
        <w:rPr>
          <w:rFonts w:ascii="Palatino Linotype" w:hAnsi="Palatino Linotype"/>
          <w:bCs/>
          <w:sz w:val="22"/>
          <w:szCs w:val="22"/>
        </w:rPr>
        <w:t>późn</w:t>
      </w:r>
      <w:proofErr w:type="spellEnd"/>
      <w:r>
        <w:rPr>
          <w:rFonts w:ascii="Palatino Linotype" w:hAnsi="Palatino Linotype"/>
          <w:bCs/>
          <w:sz w:val="22"/>
          <w:szCs w:val="22"/>
        </w:rPr>
        <w:t>. zm.).</w:t>
      </w:r>
      <w:r>
        <w:rPr>
          <w:rFonts w:ascii="Palatino Linotype" w:hAnsi="Palatino Linotype"/>
          <w:i/>
          <w:sz w:val="22"/>
          <w:szCs w:val="22"/>
        </w:rPr>
        <w:t xml:space="preserve">      </w:t>
      </w:r>
    </w:p>
    <w:p w14:paraId="4580078C" w14:textId="77777777" w:rsidR="00061FDF" w:rsidRDefault="00061FDF" w:rsidP="00061FDF">
      <w:pPr>
        <w:suppressAutoHyphens/>
        <w:rPr>
          <w:rFonts w:ascii="Palatino Linotype" w:hAnsi="Palatino Linotype"/>
          <w:b/>
          <w:sz w:val="16"/>
          <w:szCs w:val="16"/>
        </w:rPr>
      </w:pPr>
      <w:r>
        <w:rPr>
          <w:rFonts w:ascii="Palatino Linotype" w:hAnsi="Palatino Linotype"/>
          <w:b/>
          <w:sz w:val="16"/>
          <w:szCs w:val="16"/>
        </w:rPr>
        <w:t>Pouczenie:</w:t>
      </w:r>
    </w:p>
    <w:p w14:paraId="5BAE55CE" w14:textId="77777777" w:rsidR="00061FDF" w:rsidRDefault="00061FDF" w:rsidP="00061FDF">
      <w:pPr>
        <w:numPr>
          <w:ilvl w:val="0"/>
          <w:numId w:val="9"/>
        </w:numPr>
        <w:suppressAutoHyphens/>
        <w:jc w:val="both"/>
        <w:rPr>
          <w:rFonts w:ascii="Palatino Linotype" w:hAnsi="Palatino Linotype"/>
          <w:sz w:val="16"/>
          <w:szCs w:val="16"/>
        </w:rPr>
      </w:pPr>
      <w:r>
        <w:rPr>
          <w:rFonts w:ascii="Palatino Linotype" w:hAnsi="Palatino Linotype"/>
          <w:sz w:val="16"/>
          <w:szCs w:val="16"/>
        </w:rPr>
        <w:t>Od niniejszej decyzji na podstawie art. 127 § 1 i 2 Kpa, art. 129 § 1 i 2 Kpa w zw. z art. 5 ust. 2 ustawy z dnia 15 grudnia 2000 r. o Inspekcji Handlowej (</w:t>
      </w:r>
      <w:proofErr w:type="spellStart"/>
      <w:r>
        <w:rPr>
          <w:rFonts w:ascii="Palatino Linotype" w:hAnsi="Palatino Linotype"/>
          <w:sz w:val="16"/>
          <w:szCs w:val="16"/>
        </w:rPr>
        <w:t>t.j</w:t>
      </w:r>
      <w:proofErr w:type="spellEnd"/>
      <w:r>
        <w:rPr>
          <w:rFonts w:ascii="Palatino Linotype" w:hAnsi="Palatino Linotype"/>
          <w:sz w:val="16"/>
          <w:szCs w:val="16"/>
        </w:rPr>
        <w:t xml:space="preserve">. Dz. U. z 2020 r., poz. 1706 </w:t>
      </w:r>
      <w:r>
        <w:rPr>
          <w:rFonts w:ascii="Palatino Linotype" w:hAnsi="Palatino Linotype"/>
          <w:iCs/>
          <w:sz w:val="16"/>
          <w:szCs w:val="16"/>
        </w:rPr>
        <w:t xml:space="preserve">z </w:t>
      </w:r>
      <w:proofErr w:type="spellStart"/>
      <w:r>
        <w:rPr>
          <w:rFonts w:ascii="Palatino Linotype" w:hAnsi="Palatino Linotype"/>
          <w:iCs/>
          <w:sz w:val="16"/>
          <w:szCs w:val="16"/>
        </w:rPr>
        <w:t>późn</w:t>
      </w:r>
      <w:proofErr w:type="spellEnd"/>
      <w:r>
        <w:rPr>
          <w:rFonts w:ascii="Palatino Linotype" w:hAnsi="Palatino Linotype"/>
          <w:iCs/>
          <w:sz w:val="16"/>
          <w:szCs w:val="16"/>
        </w:rPr>
        <w:t>. zm.</w:t>
      </w:r>
      <w:r>
        <w:rPr>
          <w:rFonts w:ascii="Palatino Linotype" w:hAnsi="Palatino Linotype"/>
          <w:sz w:val="16"/>
          <w:szCs w:val="16"/>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4A1EB8C5" w14:textId="77777777" w:rsidR="00061FDF" w:rsidRDefault="00061FDF" w:rsidP="00061FDF">
      <w:pPr>
        <w:numPr>
          <w:ilvl w:val="0"/>
          <w:numId w:val="9"/>
        </w:numPr>
        <w:suppressAutoHyphens/>
        <w:jc w:val="both"/>
        <w:rPr>
          <w:rFonts w:ascii="Palatino Linotype" w:hAnsi="Palatino Linotype"/>
          <w:sz w:val="16"/>
          <w:szCs w:val="16"/>
        </w:rPr>
      </w:pPr>
      <w:r>
        <w:rPr>
          <w:rFonts w:ascii="Palatino Linotype" w:hAnsi="Palatino Linotype"/>
          <w:sz w:val="16"/>
          <w:szCs w:val="16"/>
        </w:rPr>
        <w:t xml:space="preserve">Zgodnie z art. 127a § 1 Kpa przed upływem terminu do wniesienia odwołania strona może zrzec się prawa do wniesienia odwołania wobec organu administracji publicznej, który wydał decyzję. </w:t>
      </w:r>
    </w:p>
    <w:p w14:paraId="17A33DDA" w14:textId="77777777" w:rsidR="00061FDF" w:rsidRDefault="00061FDF" w:rsidP="00061FDF">
      <w:pPr>
        <w:numPr>
          <w:ilvl w:val="0"/>
          <w:numId w:val="9"/>
        </w:numPr>
        <w:suppressAutoHyphens/>
        <w:jc w:val="both"/>
        <w:rPr>
          <w:rFonts w:ascii="Palatino Linotype" w:hAnsi="Palatino Linotype"/>
          <w:sz w:val="16"/>
          <w:szCs w:val="16"/>
        </w:rPr>
      </w:pPr>
      <w:r>
        <w:rPr>
          <w:rFonts w:ascii="Palatino Linotype" w:hAnsi="Palatino Linotype"/>
          <w:sz w:val="16"/>
          <w:szCs w:val="16"/>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6C889754" w14:textId="77777777" w:rsidR="00061FDF" w:rsidRDefault="00061FDF" w:rsidP="00061FDF">
      <w:pPr>
        <w:numPr>
          <w:ilvl w:val="0"/>
          <w:numId w:val="9"/>
        </w:numPr>
        <w:suppressAutoHyphens/>
        <w:jc w:val="both"/>
        <w:rPr>
          <w:rFonts w:ascii="Palatino Linotype" w:hAnsi="Palatino Linotype"/>
          <w:sz w:val="16"/>
          <w:szCs w:val="16"/>
        </w:rPr>
      </w:pPr>
      <w:r>
        <w:rPr>
          <w:rFonts w:ascii="Palatino Linotype" w:hAnsi="Palatino Linotype"/>
          <w:bCs/>
          <w:sz w:val="16"/>
          <w:szCs w:val="16"/>
        </w:rPr>
        <w:t xml:space="preserve">W zakresie nieuregulowanym w ustawie o informowaniu o cenach towarów i usług, do kar pieniężnych stosuje się odpowiednio przepisy działu III ustawy </w:t>
      </w:r>
      <w:r>
        <w:rPr>
          <w:rFonts w:ascii="Palatino Linotype" w:hAnsi="Palatino Linotype"/>
          <w:bCs/>
          <w:i/>
          <w:iCs/>
          <w:sz w:val="16"/>
          <w:szCs w:val="16"/>
        </w:rPr>
        <w:t>Ordynacja podatkowa</w:t>
      </w:r>
      <w:r>
        <w:rPr>
          <w:rFonts w:ascii="Palatino Linotype" w:hAnsi="Palatino Linotype"/>
          <w:bCs/>
          <w:sz w:val="16"/>
          <w:szCs w:val="16"/>
        </w:rPr>
        <w:t>. Uprawnienia organów podatkowych przysługują Wielkopolskiemu Wojewódzkiemu Inspektorowi Inspekcji Handlowej.</w:t>
      </w:r>
    </w:p>
    <w:p w14:paraId="4F226820" w14:textId="77777777" w:rsidR="00061FDF" w:rsidRDefault="00061FDF" w:rsidP="00061FDF">
      <w:pPr>
        <w:numPr>
          <w:ilvl w:val="0"/>
          <w:numId w:val="9"/>
        </w:numPr>
        <w:suppressAutoHyphens/>
        <w:jc w:val="both"/>
        <w:rPr>
          <w:rFonts w:ascii="Palatino Linotype" w:hAnsi="Palatino Linotype"/>
          <w:bCs/>
          <w:sz w:val="16"/>
          <w:szCs w:val="16"/>
        </w:rPr>
      </w:pPr>
      <w:r>
        <w:rPr>
          <w:rFonts w:ascii="Palatino Linotype" w:hAnsi="Palatino Linotype"/>
          <w:bCs/>
          <w:sz w:val="16"/>
          <w:szCs w:val="16"/>
        </w:rPr>
        <w:t xml:space="preserve">Kara pieniężna podlega egzekucji w trybie przepisów ustawy z dnia 17 czerwca 1966 r. </w:t>
      </w:r>
      <w:r>
        <w:rPr>
          <w:rFonts w:ascii="Palatino Linotype" w:hAnsi="Palatino Linotype"/>
          <w:bCs/>
          <w:i/>
          <w:iCs/>
          <w:sz w:val="16"/>
          <w:szCs w:val="16"/>
        </w:rPr>
        <w:t>o postępowaniu egzekucyjnym w administracji</w:t>
      </w:r>
      <w:r>
        <w:rPr>
          <w:rFonts w:ascii="Palatino Linotype" w:hAnsi="Palatino Linotype"/>
          <w:bCs/>
          <w:sz w:val="16"/>
          <w:szCs w:val="16"/>
        </w:rPr>
        <w:t xml:space="preserve"> (</w:t>
      </w:r>
      <w:proofErr w:type="spellStart"/>
      <w:r>
        <w:rPr>
          <w:rFonts w:ascii="Palatino Linotype" w:hAnsi="Palatino Linotype"/>
          <w:bCs/>
          <w:sz w:val="16"/>
          <w:szCs w:val="16"/>
        </w:rPr>
        <w:t>t.j</w:t>
      </w:r>
      <w:proofErr w:type="spellEnd"/>
      <w:r>
        <w:rPr>
          <w:rFonts w:ascii="Palatino Linotype" w:hAnsi="Palatino Linotype"/>
          <w:bCs/>
          <w:sz w:val="16"/>
          <w:szCs w:val="16"/>
        </w:rPr>
        <w:t xml:space="preserve">. Dz. U. z 2022 r. poz. 479 z </w:t>
      </w:r>
      <w:proofErr w:type="spellStart"/>
      <w:r>
        <w:rPr>
          <w:rFonts w:ascii="Palatino Linotype" w:hAnsi="Palatino Linotype"/>
          <w:bCs/>
          <w:sz w:val="16"/>
          <w:szCs w:val="16"/>
        </w:rPr>
        <w:t>późn</w:t>
      </w:r>
      <w:proofErr w:type="spellEnd"/>
      <w:r>
        <w:rPr>
          <w:rFonts w:ascii="Palatino Linotype" w:hAnsi="Palatino Linotype"/>
          <w:bCs/>
          <w:sz w:val="16"/>
          <w:szCs w:val="16"/>
        </w:rPr>
        <w:t>. zm.), w zakresie egzekucji obowiązków o charakterze pieniężnym.</w:t>
      </w:r>
    </w:p>
    <w:p w14:paraId="76018224" w14:textId="77777777" w:rsidR="00061FDF" w:rsidRDefault="00061FDF" w:rsidP="00061FDF">
      <w:pPr>
        <w:suppressAutoHyphens/>
        <w:rPr>
          <w:rFonts w:ascii="Palatino Linotype" w:hAnsi="Palatino Linotype"/>
          <w:bCs/>
          <w:sz w:val="16"/>
          <w:szCs w:val="16"/>
        </w:rPr>
      </w:pPr>
    </w:p>
    <w:p w14:paraId="32EA9C36" w14:textId="77777777" w:rsidR="00061FDF" w:rsidRDefault="00061FDF" w:rsidP="00061FDF">
      <w:pPr>
        <w:suppressAutoHyphens/>
        <w:rPr>
          <w:rFonts w:ascii="Palatino Linotype" w:hAnsi="Palatino Linotype"/>
          <w:b/>
          <w:sz w:val="16"/>
          <w:szCs w:val="16"/>
        </w:rPr>
      </w:pPr>
      <w:r>
        <w:rPr>
          <w:rFonts w:ascii="Palatino Linotype" w:hAnsi="Palatino Linotype"/>
          <w:b/>
          <w:sz w:val="16"/>
          <w:szCs w:val="16"/>
        </w:rPr>
        <w:t>Otrzymują:</w:t>
      </w:r>
    </w:p>
    <w:p w14:paraId="6D778447" w14:textId="77777777" w:rsidR="00061FDF" w:rsidRDefault="00061FDF" w:rsidP="00061FDF">
      <w:pPr>
        <w:numPr>
          <w:ilvl w:val="1"/>
          <w:numId w:val="9"/>
        </w:numPr>
        <w:suppressAutoHyphens/>
        <w:ind w:left="284" w:hanging="164"/>
        <w:rPr>
          <w:rFonts w:ascii="Palatino Linotype" w:hAnsi="Palatino Linotype"/>
          <w:sz w:val="16"/>
          <w:szCs w:val="16"/>
        </w:rPr>
      </w:pPr>
      <w:r>
        <w:rPr>
          <w:rFonts w:ascii="Palatino Linotype" w:hAnsi="Palatino Linotype"/>
          <w:sz w:val="16"/>
          <w:szCs w:val="16"/>
        </w:rPr>
        <w:t>Strona</w:t>
      </w:r>
    </w:p>
    <w:p w14:paraId="1D1A8EA2" w14:textId="77777777" w:rsidR="00061FDF" w:rsidRDefault="00061FDF" w:rsidP="00061FDF">
      <w:pPr>
        <w:numPr>
          <w:ilvl w:val="1"/>
          <w:numId w:val="9"/>
        </w:numPr>
        <w:suppressAutoHyphens/>
        <w:ind w:left="284" w:hanging="164"/>
        <w:rPr>
          <w:rFonts w:ascii="Palatino Linotype" w:hAnsi="Palatino Linotype"/>
          <w:sz w:val="16"/>
          <w:szCs w:val="16"/>
        </w:rPr>
      </w:pPr>
      <w:r>
        <w:rPr>
          <w:rFonts w:ascii="Palatino Linotype" w:hAnsi="Palatino Linotype"/>
          <w:sz w:val="16"/>
          <w:szCs w:val="16"/>
        </w:rPr>
        <w:t xml:space="preserve">a/a </w:t>
      </w:r>
    </w:p>
    <w:p w14:paraId="1EDE93A0" w14:textId="77777777" w:rsidR="00061FDF" w:rsidRDefault="00061FDF" w:rsidP="00061FDF">
      <w:pPr>
        <w:numPr>
          <w:ilvl w:val="1"/>
          <w:numId w:val="9"/>
        </w:numPr>
        <w:suppressAutoHyphens/>
        <w:ind w:left="284" w:hanging="164"/>
        <w:rPr>
          <w:rFonts w:ascii="Palatino Linotype" w:hAnsi="Palatino Linotype"/>
          <w:sz w:val="16"/>
          <w:szCs w:val="16"/>
        </w:rPr>
      </w:pPr>
      <w:r>
        <w:rPr>
          <w:rFonts w:ascii="Palatino Linotype" w:hAnsi="Palatino Linotype"/>
          <w:sz w:val="16"/>
          <w:szCs w:val="16"/>
        </w:rPr>
        <w:t>BA</w:t>
      </w:r>
    </w:p>
    <w:p w14:paraId="7F4BD1E0" w14:textId="77777777" w:rsidR="00031F7D" w:rsidRDefault="00031F7D" w:rsidP="00031F7D">
      <w:pPr>
        <w:rPr>
          <w:rFonts w:ascii="Palatino Linotype" w:hAnsi="Palatino Linotype"/>
          <w:sz w:val="22"/>
          <w:szCs w:val="22"/>
        </w:rPr>
      </w:pPr>
    </w:p>
    <w:p w14:paraId="41590F10" w14:textId="77777777" w:rsidR="00031F7D" w:rsidRDefault="00031F7D" w:rsidP="00031F7D">
      <w:pPr>
        <w:rPr>
          <w:rFonts w:ascii="Palatino Linotype" w:hAnsi="Palatino Linotype"/>
          <w:sz w:val="22"/>
          <w:szCs w:val="22"/>
        </w:rPr>
      </w:pPr>
    </w:p>
    <w:p w14:paraId="755C8791" w14:textId="77777777" w:rsidR="00031F7D" w:rsidRDefault="00031F7D" w:rsidP="00031F7D">
      <w:pPr>
        <w:rPr>
          <w:rFonts w:ascii="Palatino Linotype" w:hAnsi="Palatino Linotype"/>
          <w:sz w:val="22"/>
          <w:szCs w:val="22"/>
        </w:rPr>
      </w:pPr>
    </w:p>
    <w:p w14:paraId="2CA562F5" w14:textId="10A3C22A" w:rsidR="00031F7D" w:rsidRPr="00031F7D" w:rsidRDefault="00031F7D" w:rsidP="00031F7D">
      <w:pPr>
        <w:ind w:left="4248" w:firstLine="708"/>
        <w:rPr>
          <w:rFonts w:ascii="Palatino Linotype" w:hAnsi="Palatino Linotype"/>
          <w:sz w:val="22"/>
          <w:szCs w:val="22"/>
        </w:rPr>
      </w:pPr>
      <w:r w:rsidRPr="00031F7D">
        <w:rPr>
          <w:rFonts w:ascii="Palatino Linotype" w:hAnsi="Palatino Linotype"/>
          <w:sz w:val="22"/>
          <w:szCs w:val="22"/>
        </w:rPr>
        <w:t>Wielkopolski Wojewódzki Inspektor</w:t>
      </w:r>
    </w:p>
    <w:p w14:paraId="5FD228AB" w14:textId="77777777" w:rsidR="00031F7D" w:rsidRPr="00031F7D" w:rsidRDefault="00031F7D" w:rsidP="00031F7D">
      <w:pPr>
        <w:ind w:left="4248" w:firstLine="708"/>
        <w:rPr>
          <w:rFonts w:ascii="Palatino Linotype" w:hAnsi="Palatino Linotype"/>
          <w:sz w:val="22"/>
          <w:szCs w:val="22"/>
        </w:rPr>
      </w:pPr>
      <w:r w:rsidRPr="00031F7D">
        <w:rPr>
          <w:rFonts w:ascii="Palatino Linotype" w:hAnsi="Palatino Linotype"/>
          <w:sz w:val="22"/>
          <w:szCs w:val="22"/>
        </w:rPr>
        <w:t>Inspekcji Handlowej</w:t>
      </w:r>
    </w:p>
    <w:p w14:paraId="1C6F15E5" w14:textId="77777777" w:rsidR="00031F7D" w:rsidRPr="00031F7D" w:rsidRDefault="00031F7D" w:rsidP="00031F7D">
      <w:pPr>
        <w:ind w:left="4248" w:firstLine="708"/>
        <w:rPr>
          <w:rFonts w:ascii="Palatino Linotype" w:hAnsi="Palatino Linotype"/>
          <w:sz w:val="22"/>
          <w:szCs w:val="22"/>
        </w:rPr>
      </w:pPr>
      <w:r w:rsidRPr="00031F7D">
        <w:rPr>
          <w:rFonts w:ascii="Palatino Linotype" w:hAnsi="Palatino Linotype"/>
          <w:sz w:val="22"/>
          <w:szCs w:val="22"/>
        </w:rPr>
        <w:t>Elżbieta Wełnitz-Kędra</w:t>
      </w:r>
    </w:p>
    <w:p w14:paraId="626B4969" w14:textId="77777777" w:rsidR="00F46137" w:rsidRDefault="00F46137"/>
    <w:sectPr w:rsidR="00F46137" w:rsidSect="00061FDF">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D529" w14:textId="77777777" w:rsidR="007E4374" w:rsidRDefault="007E4374" w:rsidP="00061FDF">
      <w:r>
        <w:separator/>
      </w:r>
    </w:p>
  </w:endnote>
  <w:endnote w:type="continuationSeparator" w:id="0">
    <w:p w14:paraId="3BB288D4" w14:textId="77777777" w:rsidR="007E4374" w:rsidRDefault="007E4374" w:rsidP="0006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543B" w14:textId="77777777" w:rsidR="007E4374" w:rsidRDefault="007E4374" w:rsidP="00061FDF">
      <w:r>
        <w:separator/>
      </w:r>
    </w:p>
  </w:footnote>
  <w:footnote w:type="continuationSeparator" w:id="0">
    <w:p w14:paraId="0121A91B" w14:textId="77777777" w:rsidR="007E4374" w:rsidRDefault="007E4374" w:rsidP="0006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EFFF" w14:textId="77777777" w:rsidR="00061FDF" w:rsidRDefault="00061FDF" w:rsidP="00061FDF">
    <w:pPr>
      <w:pStyle w:val="Nagwek"/>
    </w:pPr>
  </w:p>
  <w:p w14:paraId="54D36C50" w14:textId="77777777" w:rsidR="00061FDF" w:rsidRDefault="00061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F38" w14:textId="77777777" w:rsidR="00061FDF" w:rsidRPr="00906C75" w:rsidRDefault="00061FDF" w:rsidP="00061FDF">
    <w:pPr>
      <w:jc w:val="center"/>
      <w:rPr>
        <w:rFonts w:ascii="Palatino Linotype" w:hAnsi="Palatino Linotype"/>
        <w:sz w:val="22"/>
        <w:szCs w:val="22"/>
      </w:rPr>
    </w:pPr>
    <w:r w:rsidRPr="00906C75">
      <w:rPr>
        <w:rFonts w:ascii="Palatino Linotype" w:hAnsi="Palatino Linotype"/>
        <w:sz w:val="22"/>
        <w:szCs w:val="22"/>
      </w:rPr>
      <w:object w:dxaOrig="675" w:dyaOrig="750" w14:anchorId="18BF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fillcolor="window">
          <v:imagedata r:id="rId1" o:title=""/>
        </v:shape>
        <o:OLEObject Type="Embed" ProgID="Unknown" ShapeID="_x0000_i1025" DrawAspect="Content" ObjectID="_1762765218" r:id="rId2"/>
      </w:object>
    </w:r>
  </w:p>
  <w:p w14:paraId="71DE73B0" w14:textId="77777777" w:rsidR="00061FDF" w:rsidRPr="00D95857" w:rsidRDefault="00061FDF" w:rsidP="00061FDF">
    <w:pPr>
      <w:jc w:val="center"/>
      <w:rPr>
        <w:rFonts w:ascii="Palatino Linotype" w:hAnsi="Palatino Linotype"/>
      </w:rPr>
    </w:pPr>
    <w:r w:rsidRPr="00D95857">
      <w:rPr>
        <w:rFonts w:ascii="Palatino Linotype" w:hAnsi="Palatino Linotype"/>
      </w:rPr>
      <w:t>WIELKOPOLSKI WOJEWÓDZKI INSPEKTOR</w:t>
    </w:r>
  </w:p>
  <w:p w14:paraId="7E0919F3" w14:textId="77777777" w:rsidR="00061FDF" w:rsidRPr="00D95857" w:rsidRDefault="00061FDF" w:rsidP="00061FDF">
    <w:pPr>
      <w:jc w:val="center"/>
      <w:rPr>
        <w:rFonts w:ascii="Palatino Linotype" w:hAnsi="Palatino Linotype"/>
      </w:rPr>
    </w:pPr>
    <w:r w:rsidRPr="00D95857">
      <w:rPr>
        <w:rFonts w:ascii="Palatino Linotype" w:hAnsi="Palatino Linotype"/>
      </w:rPr>
      <w:t>INSPEKCJI HANDLOWEJ</w:t>
    </w:r>
  </w:p>
  <w:p w14:paraId="3E357896" w14:textId="77777777" w:rsidR="00061FDF" w:rsidRPr="00A91D6F" w:rsidRDefault="00061FDF" w:rsidP="00061FDF">
    <w:pPr>
      <w:spacing w:line="276" w:lineRule="auto"/>
      <w:jc w:val="center"/>
      <w:rPr>
        <w:rFonts w:ascii="Palatino Linotype" w:hAnsi="Palatino Linotype"/>
        <w:sz w:val="22"/>
      </w:rPr>
    </w:pPr>
    <w:r w:rsidRPr="00A91D6F">
      <w:rPr>
        <w:rFonts w:ascii="Palatino Linotype" w:hAnsi="Palatino Linotype"/>
        <w:sz w:val="22"/>
      </w:rPr>
      <w:t>Al. Marcinkowskiego 3, 6</w:t>
    </w:r>
    <w:r>
      <w:rPr>
        <w:rFonts w:ascii="Palatino Linotype" w:hAnsi="Palatino Linotype"/>
        <w:sz w:val="22"/>
      </w:rPr>
      <w:t>1</w:t>
    </w:r>
    <w:r w:rsidRPr="00A91D6F">
      <w:rPr>
        <w:rFonts w:ascii="Palatino Linotype" w:hAnsi="Palatino Linotype"/>
        <w:sz w:val="22"/>
      </w:rPr>
      <w:t>-</w:t>
    </w:r>
    <w:r>
      <w:rPr>
        <w:rFonts w:ascii="Palatino Linotype" w:hAnsi="Palatino Linotype"/>
        <w:sz w:val="22"/>
      </w:rPr>
      <w:t>745</w:t>
    </w:r>
    <w:r w:rsidRPr="00A91D6F">
      <w:rPr>
        <w:rFonts w:ascii="Palatino Linotype" w:hAnsi="Palatino Linotype"/>
        <w:sz w:val="22"/>
      </w:rPr>
      <w:t xml:space="preserve"> Poznań</w:t>
    </w:r>
  </w:p>
  <w:p w14:paraId="245FEF55" w14:textId="77777777" w:rsidR="00061FDF" w:rsidRDefault="00061FDF" w:rsidP="00061FDF">
    <w:pPr>
      <w:pStyle w:val="Nagwek"/>
    </w:pPr>
  </w:p>
  <w:p w14:paraId="51A61F06" w14:textId="77777777" w:rsidR="00061FDF" w:rsidRDefault="00061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FFA"/>
    <w:multiLevelType w:val="hybridMultilevel"/>
    <w:tmpl w:val="49802D52"/>
    <w:lvl w:ilvl="0" w:tplc="B6F2FE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0A6BED"/>
    <w:multiLevelType w:val="hybridMultilevel"/>
    <w:tmpl w:val="7EE8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9133FC"/>
    <w:multiLevelType w:val="hybridMultilevel"/>
    <w:tmpl w:val="0FD01664"/>
    <w:lvl w:ilvl="0" w:tplc="B6F2FE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D4D0D5A"/>
    <w:multiLevelType w:val="hybridMultilevel"/>
    <w:tmpl w:val="429E173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9DB2357"/>
    <w:multiLevelType w:val="hybridMultilevel"/>
    <w:tmpl w:val="3F84FD78"/>
    <w:lvl w:ilvl="0" w:tplc="BAF6E2CC">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3775867">
    <w:abstractNumId w:val="3"/>
  </w:num>
  <w:num w:numId="2" w16cid:durableId="186800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90836">
    <w:abstractNumId w:val="0"/>
  </w:num>
  <w:num w:numId="4" w16cid:durableId="31349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137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09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8971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454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7833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1"/>
    <w:rsid w:val="00031F7D"/>
    <w:rsid w:val="00061FDF"/>
    <w:rsid w:val="0026366B"/>
    <w:rsid w:val="006670EC"/>
    <w:rsid w:val="007E4374"/>
    <w:rsid w:val="00C1366C"/>
    <w:rsid w:val="00EB2601"/>
    <w:rsid w:val="00F46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7670"/>
  <w15:chartTrackingRefBased/>
  <w15:docId w15:val="{2503D420-6D70-470B-8304-8E3FE01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F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61FDF"/>
    <w:pPr>
      <w:spacing w:after="120"/>
    </w:pPr>
    <w:rPr>
      <w:lang w:val="x-none" w:eastAsia="x-none"/>
    </w:rPr>
  </w:style>
  <w:style w:type="character" w:customStyle="1" w:styleId="TekstpodstawowyZnak">
    <w:name w:val="Tekst podstawowy Znak"/>
    <w:basedOn w:val="Domylnaczcionkaakapitu"/>
    <w:link w:val="Tekstpodstawowy"/>
    <w:semiHidden/>
    <w:rsid w:val="00061FDF"/>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semiHidden/>
    <w:unhideWhenUsed/>
    <w:rsid w:val="00061FDF"/>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061FDF"/>
    <w:rPr>
      <w:rFonts w:ascii="Calibri" w:eastAsia="Calibri" w:hAnsi="Calibri" w:cs="Times New Roman"/>
      <w:lang w:val="x-none"/>
    </w:rPr>
  </w:style>
  <w:style w:type="paragraph" w:styleId="Akapitzlist">
    <w:name w:val="List Paragraph"/>
    <w:basedOn w:val="Normalny"/>
    <w:qFormat/>
    <w:rsid w:val="00061FDF"/>
    <w:pPr>
      <w:ind w:left="708"/>
    </w:pPr>
  </w:style>
  <w:style w:type="paragraph" w:styleId="Nagwek">
    <w:name w:val="header"/>
    <w:basedOn w:val="Normalny"/>
    <w:link w:val="NagwekZnak"/>
    <w:unhideWhenUsed/>
    <w:rsid w:val="00061FDF"/>
    <w:pPr>
      <w:tabs>
        <w:tab w:val="center" w:pos="4536"/>
        <w:tab w:val="right" w:pos="9072"/>
      </w:tabs>
    </w:pPr>
  </w:style>
  <w:style w:type="character" w:customStyle="1" w:styleId="NagwekZnak">
    <w:name w:val="Nagłówek Znak"/>
    <w:basedOn w:val="Domylnaczcionkaakapitu"/>
    <w:link w:val="Nagwek"/>
    <w:rsid w:val="00061F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FDF"/>
    <w:pPr>
      <w:tabs>
        <w:tab w:val="center" w:pos="4536"/>
        <w:tab w:val="right" w:pos="9072"/>
      </w:tabs>
    </w:pPr>
  </w:style>
  <w:style w:type="character" w:customStyle="1" w:styleId="StopkaZnak">
    <w:name w:val="Stopka Znak"/>
    <w:basedOn w:val="Domylnaczcionkaakapitu"/>
    <w:link w:val="Stopka"/>
    <w:uiPriority w:val="99"/>
    <w:rsid w:val="00061F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CE586-38BE-4602-B8D9-3AA24301108C}"/>
</file>

<file path=customXml/itemProps2.xml><?xml version="1.0" encoding="utf-8"?>
<ds:datastoreItem xmlns:ds="http://schemas.openxmlformats.org/officeDocument/2006/customXml" ds:itemID="{F16A619C-B75D-4872-B914-2AE6D8EFBD76}"/>
</file>

<file path=docProps/app.xml><?xml version="1.0" encoding="utf-8"?>
<Properties xmlns="http://schemas.openxmlformats.org/officeDocument/2006/extended-properties" xmlns:vt="http://schemas.openxmlformats.org/officeDocument/2006/docPropsVTypes">
  <Template>Normal</Template>
  <TotalTime>5</TotalTime>
  <Pages>7</Pages>
  <Words>2917</Words>
  <Characters>17506</Characters>
  <Application>Microsoft Office Word</Application>
  <DocSecurity>0</DocSecurity>
  <Lines>145</Lines>
  <Paragraphs>40</Paragraphs>
  <ScaleCrop>false</ScaleCrop>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5</cp:revision>
  <dcterms:created xsi:type="dcterms:W3CDTF">2023-11-29T11:05:00Z</dcterms:created>
  <dcterms:modified xsi:type="dcterms:W3CDTF">2023-11-29T11:14:00Z</dcterms:modified>
</cp:coreProperties>
</file>