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0AF5" w14:textId="1F710AF9" w:rsidR="00173104" w:rsidRPr="002F0BC3" w:rsidRDefault="004020F3" w:rsidP="002F0BC3">
      <w:pPr>
        <w:overflowPunct w:val="0"/>
        <w:autoSpaceDE w:val="0"/>
        <w:autoSpaceDN w:val="0"/>
        <w:adjustRightInd w:val="0"/>
        <w:spacing w:line="240" w:lineRule="auto"/>
        <w:ind w:right="3969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253C">
        <w:rPr>
          <w:rFonts w:ascii="Arial" w:eastAsia="Times New Roman" w:hAnsi="Arial" w:cs="Arial"/>
          <w:b/>
          <w:sz w:val="24"/>
          <w:szCs w:val="24"/>
          <w:lang w:eastAsia="pl-PL"/>
        </w:rPr>
        <w:t>WIELKOPOLSKI</w:t>
      </w:r>
      <w:r w:rsidR="002F0B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E5D3E" w:rsidRPr="004F253C">
        <w:rPr>
          <w:rFonts w:ascii="Arial" w:eastAsia="Times New Roman" w:hAnsi="Arial" w:cs="Arial"/>
          <w:b/>
          <w:sz w:val="24"/>
          <w:szCs w:val="24"/>
          <w:lang w:eastAsia="pl-PL"/>
        </w:rPr>
        <w:t>WOJEWÓDZKI INSPEKTOR</w:t>
      </w:r>
      <w:r w:rsidR="002F0B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E5D3E" w:rsidRPr="004F253C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iNSPEKCJI hANDLOWEJ</w:t>
      </w:r>
    </w:p>
    <w:p w14:paraId="69ED87E6" w14:textId="21E4EACD" w:rsidR="00761329" w:rsidRPr="004F253C" w:rsidRDefault="004020F3" w:rsidP="002F0BC3">
      <w:pPr>
        <w:rPr>
          <w:rFonts w:ascii="Arial" w:hAnsi="Arial" w:cs="Arial"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>Poznań</w:t>
      </w:r>
      <w:r w:rsidR="00572A26" w:rsidRPr="004F253C">
        <w:rPr>
          <w:rFonts w:ascii="Arial" w:hAnsi="Arial" w:cs="Arial"/>
          <w:sz w:val="24"/>
          <w:szCs w:val="24"/>
        </w:rPr>
        <w:t xml:space="preserve">, </w:t>
      </w:r>
      <w:r w:rsidR="00360BEB" w:rsidRPr="004F253C">
        <w:rPr>
          <w:rFonts w:ascii="Arial" w:hAnsi="Arial" w:cs="Arial"/>
          <w:sz w:val="24"/>
          <w:szCs w:val="24"/>
        </w:rPr>
        <w:t>3</w:t>
      </w:r>
      <w:r w:rsidR="007B33FD" w:rsidRPr="004F253C">
        <w:rPr>
          <w:rFonts w:ascii="Arial" w:hAnsi="Arial" w:cs="Arial"/>
          <w:sz w:val="24"/>
          <w:szCs w:val="24"/>
        </w:rPr>
        <w:t xml:space="preserve"> stycznia</w:t>
      </w:r>
      <w:r w:rsidR="00572A26" w:rsidRPr="004F253C">
        <w:rPr>
          <w:rFonts w:ascii="Arial" w:hAnsi="Arial" w:cs="Arial"/>
          <w:sz w:val="24"/>
          <w:szCs w:val="24"/>
        </w:rPr>
        <w:t xml:space="preserve"> 202</w:t>
      </w:r>
      <w:r w:rsidR="007B33FD" w:rsidRPr="004F253C">
        <w:rPr>
          <w:rFonts w:ascii="Arial" w:hAnsi="Arial" w:cs="Arial"/>
          <w:sz w:val="24"/>
          <w:szCs w:val="24"/>
        </w:rPr>
        <w:t>5</w:t>
      </w:r>
      <w:r w:rsidR="00572A26" w:rsidRPr="004F253C">
        <w:rPr>
          <w:rFonts w:ascii="Arial" w:hAnsi="Arial" w:cs="Arial"/>
          <w:sz w:val="24"/>
          <w:szCs w:val="24"/>
        </w:rPr>
        <w:t xml:space="preserve"> r.</w:t>
      </w:r>
    </w:p>
    <w:p w14:paraId="24AFA80F" w14:textId="538CA880" w:rsidR="00EE5D3E" w:rsidRPr="004F253C" w:rsidRDefault="00767DA8" w:rsidP="002F0BC3">
      <w:pPr>
        <w:rPr>
          <w:rFonts w:ascii="Arial" w:hAnsi="Arial" w:cs="Arial"/>
          <w:b/>
          <w:bCs/>
          <w:sz w:val="24"/>
          <w:szCs w:val="24"/>
        </w:rPr>
      </w:pPr>
      <w:r w:rsidRPr="004F253C">
        <w:rPr>
          <w:rFonts w:ascii="Arial" w:hAnsi="Arial" w:cs="Arial"/>
          <w:b/>
          <w:bCs/>
          <w:sz w:val="24"/>
          <w:szCs w:val="24"/>
        </w:rPr>
        <w:t>D/KO.UH.8361</w:t>
      </w:r>
      <w:r w:rsidR="00982532" w:rsidRPr="004F253C">
        <w:rPr>
          <w:rFonts w:ascii="Arial" w:hAnsi="Arial" w:cs="Arial"/>
          <w:b/>
          <w:bCs/>
          <w:sz w:val="24"/>
          <w:szCs w:val="24"/>
        </w:rPr>
        <w:t>.105.2024</w:t>
      </w:r>
    </w:p>
    <w:p w14:paraId="4D084CA8" w14:textId="4EBEC28E" w:rsidR="00161320" w:rsidRPr="004F253C" w:rsidRDefault="00161320" w:rsidP="002F0BC3">
      <w:pPr>
        <w:tabs>
          <w:tab w:val="left" w:pos="5245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F253C">
        <w:rPr>
          <w:rFonts w:ascii="Arial" w:hAnsi="Arial" w:cs="Arial"/>
          <w:b/>
          <w:bCs/>
          <w:sz w:val="24"/>
          <w:szCs w:val="24"/>
        </w:rPr>
        <w:t>DEALZ POLAND sp. z o.o.</w:t>
      </w:r>
    </w:p>
    <w:p w14:paraId="3C8DB8AF" w14:textId="3565DEBA" w:rsidR="00161320" w:rsidRPr="004F253C" w:rsidRDefault="00161320" w:rsidP="002F0BC3">
      <w:pPr>
        <w:tabs>
          <w:tab w:val="left" w:pos="5245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F253C">
        <w:rPr>
          <w:rFonts w:ascii="Arial" w:hAnsi="Arial" w:cs="Arial"/>
          <w:b/>
          <w:bCs/>
          <w:sz w:val="24"/>
          <w:szCs w:val="24"/>
        </w:rPr>
        <w:t>ul. Jasielska 16A</w:t>
      </w:r>
    </w:p>
    <w:p w14:paraId="77FB9644" w14:textId="28466D9F" w:rsidR="00161320" w:rsidRPr="004F253C" w:rsidRDefault="00161320" w:rsidP="00A91F9D">
      <w:pPr>
        <w:tabs>
          <w:tab w:val="left" w:pos="5245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F253C">
        <w:rPr>
          <w:rFonts w:ascii="Arial" w:hAnsi="Arial" w:cs="Arial"/>
          <w:b/>
          <w:bCs/>
          <w:sz w:val="24"/>
          <w:szCs w:val="24"/>
        </w:rPr>
        <w:t>60-476 Poznań</w:t>
      </w:r>
    </w:p>
    <w:p w14:paraId="7E0D9E96" w14:textId="5F19B32C" w:rsidR="00EE5D3E" w:rsidRPr="004F253C" w:rsidRDefault="00EE5D3E" w:rsidP="00A91F9D">
      <w:pPr>
        <w:pStyle w:val="Nagwek1"/>
      </w:pPr>
      <w:r w:rsidRPr="004F253C">
        <w:t>Decyzja</w:t>
      </w:r>
      <w:r w:rsidR="003A5410" w:rsidRPr="004F253C">
        <w:t xml:space="preserve"> </w:t>
      </w:r>
    </w:p>
    <w:p w14:paraId="23C2C4E6" w14:textId="5F394D51" w:rsidR="00E52A1C" w:rsidRPr="004F253C" w:rsidRDefault="00E52A1C" w:rsidP="002F0BC3">
      <w:pPr>
        <w:spacing w:after="160"/>
        <w:rPr>
          <w:rFonts w:ascii="Arial" w:hAnsi="Arial" w:cs="Arial"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>Wielkopolski Wojewódzki Inspektor Inspekcji Handlowej, działając na podstawie art. 104 §</w:t>
      </w:r>
      <w:r w:rsidR="000C5679" w:rsidRPr="004F253C">
        <w:rPr>
          <w:rFonts w:ascii="Arial" w:hAnsi="Arial" w:cs="Arial"/>
          <w:sz w:val="24"/>
          <w:szCs w:val="24"/>
        </w:rPr>
        <w:t> </w:t>
      </w:r>
      <w:r w:rsidRPr="004F253C">
        <w:rPr>
          <w:rFonts w:ascii="Arial" w:hAnsi="Arial" w:cs="Arial"/>
          <w:sz w:val="24"/>
          <w:szCs w:val="24"/>
        </w:rPr>
        <w:t>1</w:t>
      </w:r>
      <w:r w:rsidR="000C5679" w:rsidRPr="004F253C">
        <w:rPr>
          <w:rFonts w:ascii="Arial" w:hAnsi="Arial" w:cs="Arial"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 xml:space="preserve">ustawy z dnia 14 czerwca 1960 r. </w:t>
      </w:r>
      <w:r w:rsidRPr="004F253C">
        <w:rPr>
          <w:rFonts w:ascii="Arial" w:hAnsi="Arial" w:cs="Arial"/>
          <w:i/>
          <w:sz w:val="24"/>
          <w:szCs w:val="24"/>
        </w:rPr>
        <w:t xml:space="preserve">Kodeks postępowania administracyjnego </w:t>
      </w:r>
      <w:r w:rsidRPr="004F253C">
        <w:rPr>
          <w:rFonts w:ascii="Arial" w:hAnsi="Arial" w:cs="Arial"/>
          <w:sz w:val="24"/>
          <w:szCs w:val="24"/>
        </w:rPr>
        <w:t>(</w:t>
      </w:r>
      <w:proofErr w:type="spellStart"/>
      <w:r w:rsidRPr="004F253C">
        <w:rPr>
          <w:rFonts w:ascii="Arial" w:hAnsi="Arial" w:cs="Arial"/>
          <w:sz w:val="24"/>
          <w:szCs w:val="24"/>
        </w:rPr>
        <w:t>t.j</w:t>
      </w:r>
      <w:proofErr w:type="spellEnd"/>
      <w:r w:rsidRPr="004F253C">
        <w:rPr>
          <w:rFonts w:ascii="Arial" w:hAnsi="Arial" w:cs="Arial"/>
          <w:sz w:val="24"/>
          <w:szCs w:val="24"/>
        </w:rPr>
        <w:t>. Dz. U.</w:t>
      </w:r>
      <w:r w:rsidR="00DC5D86" w:rsidRPr="004F253C">
        <w:rPr>
          <w:rFonts w:ascii="Arial" w:hAnsi="Arial" w:cs="Arial"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 xml:space="preserve">z 2024 r., poz. 572), zwanej dalej „Kpa” oraz art. 40a pkt 1, art. 40b ust. 1 pkt 1, ust. 2 i 4 ustawy z dnia 11 maja 2001 r. </w:t>
      </w:r>
      <w:r w:rsidRPr="004F253C">
        <w:rPr>
          <w:rFonts w:ascii="Arial" w:hAnsi="Arial" w:cs="Arial"/>
          <w:i/>
          <w:sz w:val="24"/>
          <w:szCs w:val="24"/>
        </w:rPr>
        <w:t xml:space="preserve">o obowiązkach przedsiębiorców w zakresie gospodarowania niektórymi odpadami oraz o opłacie produktowej </w:t>
      </w:r>
      <w:r w:rsidRPr="004F253C">
        <w:rPr>
          <w:rFonts w:ascii="Arial" w:hAnsi="Arial" w:cs="Arial"/>
          <w:sz w:val="24"/>
          <w:szCs w:val="24"/>
        </w:rPr>
        <w:t>(</w:t>
      </w:r>
      <w:proofErr w:type="spellStart"/>
      <w:r w:rsidRPr="004F253C">
        <w:rPr>
          <w:rFonts w:ascii="Arial" w:hAnsi="Arial" w:cs="Arial"/>
          <w:sz w:val="24"/>
          <w:szCs w:val="24"/>
        </w:rPr>
        <w:t>t.j</w:t>
      </w:r>
      <w:proofErr w:type="spellEnd"/>
      <w:r w:rsidRPr="004F253C">
        <w:rPr>
          <w:rFonts w:ascii="Arial" w:hAnsi="Arial" w:cs="Arial"/>
          <w:sz w:val="24"/>
          <w:szCs w:val="24"/>
        </w:rPr>
        <w:t>. Dz. U. z 2024 r., poz. 433 z późn.</w:t>
      </w:r>
      <w:r w:rsidR="00DC5D86" w:rsidRPr="004F253C">
        <w:rPr>
          <w:rFonts w:ascii="Arial" w:hAnsi="Arial" w:cs="Arial"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>zm.), zwanej dalej „ustawą”, po przeprowadzeniu postępowania administracyjnego</w:t>
      </w:r>
    </w:p>
    <w:p w14:paraId="020877B0" w14:textId="49E58158" w:rsidR="00E52A1C" w:rsidRPr="004F253C" w:rsidRDefault="00E52A1C" w:rsidP="002F0BC3">
      <w:pPr>
        <w:spacing w:after="160"/>
        <w:rPr>
          <w:rFonts w:ascii="Arial" w:hAnsi="Arial" w:cs="Arial"/>
          <w:b/>
          <w:sz w:val="24"/>
          <w:szCs w:val="24"/>
        </w:rPr>
      </w:pPr>
      <w:r w:rsidRPr="004F253C">
        <w:rPr>
          <w:rFonts w:ascii="Arial" w:hAnsi="Arial" w:cs="Arial"/>
          <w:b/>
          <w:sz w:val="24"/>
          <w:szCs w:val="24"/>
        </w:rPr>
        <w:t>wymierza</w:t>
      </w:r>
    </w:p>
    <w:p w14:paraId="19E43D08" w14:textId="081565F7" w:rsidR="00E52A1C" w:rsidRPr="004F253C" w:rsidRDefault="00E52A1C" w:rsidP="002F0BC3">
      <w:pPr>
        <w:spacing w:after="160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4F253C">
        <w:rPr>
          <w:rFonts w:ascii="Arial" w:hAnsi="Arial" w:cs="Arial"/>
          <w:b/>
          <w:bCs/>
          <w:sz w:val="24"/>
          <w:szCs w:val="24"/>
        </w:rPr>
        <w:t>przedsiębiorcy, DEALZ POLAND spółka z ograniczoną odpowiedzialnością, ul. Jasielska 16A, 60-476 Poznań, NIP 7811953269,</w:t>
      </w:r>
      <w:r w:rsidRPr="004F253C">
        <w:rPr>
          <w:rFonts w:ascii="Arial" w:hAnsi="Arial" w:cs="Arial"/>
          <w:sz w:val="24"/>
          <w:szCs w:val="24"/>
        </w:rPr>
        <w:t xml:space="preserve"> </w:t>
      </w:r>
      <w:r w:rsidRPr="004F253C">
        <w:rPr>
          <w:rFonts w:ascii="Arial" w:hAnsi="Arial" w:cs="Arial"/>
          <w:b/>
          <w:bCs/>
          <w:sz w:val="24"/>
          <w:szCs w:val="24"/>
        </w:rPr>
        <w:t>karę</w:t>
      </w:r>
      <w:r w:rsidRPr="004F253C">
        <w:rPr>
          <w:rFonts w:ascii="Arial" w:hAnsi="Arial" w:cs="Arial"/>
          <w:b/>
          <w:sz w:val="24"/>
          <w:szCs w:val="24"/>
        </w:rPr>
        <w:t xml:space="preserve"> pieniężną w wysokości 2.000,00 zł (słownie: dwa tysiące złotych 00/100),</w:t>
      </w:r>
      <w:r w:rsidRPr="004F253C">
        <w:rPr>
          <w:rFonts w:ascii="Arial" w:hAnsi="Arial" w:cs="Arial"/>
          <w:sz w:val="24"/>
          <w:szCs w:val="24"/>
        </w:rPr>
        <w:t xml:space="preserve"> wynikającą z art. 40a pkt 1 ustawy za niewykonanie obowiązku określonego w art. 3b ust. 1 ustawy.</w:t>
      </w:r>
    </w:p>
    <w:p w14:paraId="5B408078" w14:textId="164617E3" w:rsidR="00E52A1C" w:rsidRPr="004F253C" w:rsidRDefault="00E52A1C" w:rsidP="002F0BC3">
      <w:pPr>
        <w:spacing w:after="160"/>
        <w:contextualSpacing/>
        <w:rPr>
          <w:rFonts w:ascii="Arial" w:hAnsi="Arial" w:cs="Arial"/>
          <w:bCs/>
          <w:sz w:val="24"/>
          <w:szCs w:val="24"/>
          <w:lang w:val="x-none"/>
        </w:rPr>
      </w:pPr>
      <w:r w:rsidRPr="004F253C">
        <w:rPr>
          <w:rFonts w:ascii="Arial" w:hAnsi="Arial" w:cs="Arial"/>
          <w:bCs/>
          <w:sz w:val="24"/>
          <w:szCs w:val="24"/>
          <w:lang w:val="x-none"/>
        </w:rPr>
        <w:t xml:space="preserve">Należność </w:t>
      </w:r>
      <w:r w:rsidRPr="004F253C">
        <w:rPr>
          <w:rFonts w:ascii="Arial" w:hAnsi="Arial" w:cs="Arial"/>
          <w:bCs/>
          <w:sz w:val="24"/>
          <w:szCs w:val="24"/>
        </w:rPr>
        <w:t>wynikającą z wymierzonej</w:t>
      </w:r>
      <w:r w:rsidRPr="004F253C">
        <w:rPr>
          <w:rFonts w:ascii="Arial" w:hAnsi="Arial" w:cs="Arial"/>
          <w:bCs/>
          <w:sz w:val="24"/>
          <w:szCs w:val="24"/>
          <w:lang w:val="x-none"/>
        </w:rPr>
        <w:t xml:space="preserve"> kar</w:t>
      </w:r>
      <w:r w:rsidRPr="004F253C">
        <w:rPr>
          <w:rFonts w:ascii="Arial" w:hAnsi="Arial" w:cs="Arial"/>
          <w:bCs/>
          <w:sz w:val="24"/>
          <w:szCs w:val="24"/>
        </w:rPr>
        <w:t>y</w:t>
      </w:r>
      <w:r w:rsidRPr="004F253C">
        <w:rPr>
          <w:rFonts w:ascii="Arial" w:hAnsi="Arial" w:cs="Arial"/>
          <w:bCs/>
          <w:sz w:val="24"/>
          <w:szCs w:val="24"/>
          <w:lang w:val="x-none"/>
        </w:rPr>
        <w:t xml:space="preserve"> pieniężn</w:t>
      </w:r>
      <w:r w:rsidRPr="004F253C">
        <w:rPr>
          <w:rFonts w:ascii="Arial" w:hAnsi="Arial" w:cs="Arial"/>
          <w:bCs/>
          <w:sz w:val="24"/>
          <w:szCs w:val="24"/>
        </w:rPr>
        <w:t>ej</w:t>
      </w:r>
      <w:r w:rsidRPr="004F253C">
        <w:rPr>
          <w:rFonts w:ascii="Arial" w:hAnsi="Arial" w:cs="Arial"/>
          <w:bCs/>
          <w:sz w:val="24"/>
          <w:szCs w:val="24"/>
          <w:lang w:val="x-none"/>
        </w:rPr>
        <w:t xml:space="preserve"> strona postępowania administracyjnego (przedsiębiorca) zobowiązana jest uiścić na rachunek bankowy Wojewódzkiego Inspektoratu Inspekcji Handlowej w Poznaniu,</w:t>
      </w:r>
      <w:r w:rsidRPr="004F253C">
        <w:rPr>
          <w:rFonts w:ascii="Arial" w:hAnsi="Arial" w:cs="Arial"/>
          <w:b/>
          <w:sz w:val="24"/>
          <w:szCs w:val="24"/>
          <w:lang w:val="x-none"/>
        </w:rPr>
        <w:t xml:space="preserve"> </w:t>
      </w:r>
      <w:r w:rsidRPr="004F253C">
        <w:rPr>
          <w:rFonts w:ascii="Arial" w:hAnsi="Arial" w:cs="Arial"/>
          <w:bCs/>
          <w:sz w:val="24"/>
          <w:szCs w:val="24"/>
          <w:lang w:val="x-none"/>
        </w:rPr>
        <w:t>Nr konta NBP O/O Poznań: 96 1010 1469 0032 7422 3100 0000</w:t>
      </w:r>
      <w:r w:rsidRPr="004F253C">
        <w:rPr>
          <w:rFonts w:ascii="Arial" w:hAnsi="Arial" w:cs="Arial"/>
          <w:bCs/>
          <w:sz w:val="24"/>
          <w:szCs w:val="24"/>
        </w:rPr>
        <w:t xml:space="preserve">, </w:t>
      </w:r>
      <w:r w:rsidRPr="004F253C">
        <w:rPr>
          <w:rFonts w:ascii="Arial" w:hAnsi="Arial" w:cs="Arial"/>
          <w:bCs/>
          <w:sz w:val="24"/>
          <w:szCs w:val="24"/>
          <w:lang w:val="x-none"/>
        </w:rPr>
        <w:t>w terminie 14 dni od dnia, w którym decyzja o</w:t>
      </w:r>
      <w:r w:rsidRPr="004F253C">
        <w:rPr>
          <w:rFonts w:ascii="Arial" w:hAnsi="Arial" w:cs="Arial"/>
          <w:bCs/>
          <w:sz w:val="24"/>
          <w:szCs w:val="24"/>
        </w:rPr>
        <w:t xml:space="preserve"> jej </w:t>
      </w:r>
      <w:r w:rsidRPr="004F253C">
        <w:rPr>
          <w:rFonts w:ascii="Arial" w:hAnsi="Arial" w:cs="Arial"/>
          <w:bCs/>
          <w:sz w:val="24"/>
          <w:szCs w:val="24"/>
          <w:lang w:val="x-none"/>
        </w:rPr>
        <w:t>wymierzeniu sta</w:t>
      </w:r>
      <w:r w:rsidRPr="004F253C">
        <w:rPr>
          <w:rFonts w:ascii="Arial" w:hAnsi="Arial" w:cs="Arial"/>
          <w:bCs/>
          <w:sz w:val="24"/>
          <w:szCs w:val="24"/>
        </w:rPr>
        <w:t>nie</w:t>
      </w:r>
      <w:r w:rsidRPr="004F253C">
        <w:rPr>
          <w:rFonts w:ascii="Arial" w:hAnsi="Arial" w:cs="Arial"/>
          <w:bCs/>
          <w:sz w:val="24"/>
          <w:szCs w:val="24"/>
          <w:lang w:val="x-none"/>
        </w:rPr>
        <w:t xml:space="preserve"> się ostateczna.</w:t>
      </w:r>
    </w:p>
    <w:p w14:paraId="4E32C810" w14:textId="15BA4163" w:rsidR="00E52A1C" w:rsidRPr="004F253C" w:rsidRDefault="00E52A1C" w:rsidP="00A91F9D">
      <w:pPr>
        <w:pStyle w:val="Nagwek1"/>
      </w:pPr>
      <w:r w:rsidRPr="004F253C">
        <w:t>UZASADNIENIE</w:t>
      </w:r>
    </w:p>
    <w:p w14:paraId="47BEF63A" w14:textId="51FA5F0B" w:rsidR="00EA4FDE" w:rsidRPr="004F253C" w:rsidRDefault="00E52A1C" w:rsidP="002F0BC3">
      <w:pPr>
        <w:spacing w:after="160"/>
        <w:rPr>
          <w:rFonts w:ascii="Arial" w:hAnsi="Arial" w:cs="Arial"/>
          <w:sz w:val="24"/>
          <w:szCs w:val="24"/>
        </w:rPr>
        <w:sectPr w:rsidR="00EA4FDE" w:rsidRPr="004F253C">
          <w:headerReference w:type="even" r:id="rId12"/>
          <w:head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F253C">
        <w:rPr>
          <w:rFonts w:ascii="Arial" w:hAnsi="Arial" w:cs="Arial"/>
          <w:sz w:val="24"/>
          <w:szCs w:val="24"/>
        </w:rPr>
        <w:t>Inspektorzy Wojewódzkiego Inspektoratu Inspekcji Handlowej w Poznaniu Delegatura w Koninie, działający na mocy upoważnienia do przeprowadzenia kontroli z dnia 19 wrześni</w:t>
      </w:r>
      <w:r w:rsidR="00A950B1" w:rsidRPr="004F253C">
        <w:rPr>
          <w:rFonts w:ascii="Arial" w:hAnsi="Arial" w:cs="Arial"/>
          <w:sz w:val="24"/>
          <w:szCs w:val="24"/>
        </w:rPr>
        <w:t>a</w:t>
      </w:r>
    </w:p>
    <w:p w14:paraId="50E5AEF0" w14:textId="472E3E32" w:rsidR="00A950B1" w:rsidRPr="004F253C" w:rsidRDefault="00A950B1" w:rsidP="002F0BC3">
      <w:pPr>
        <w:tabs>
          <w:tab w:val="left" w:pos="1272"/>
        </w:tabs>
        <w:rPr>
          <w:rFonts w:ascii="Arial" w:hAnsi="Arial" w:cs="Arial"/>
          <w:sz w:val="24"/>
          <w:szCs w:val="24"/>
        </w:rPr>
      </w:pPr>
    </w:p>
    <w:p w14:paraId="0D31F119" w14:textId="0C88B74D" w:rsidR="00E52A1C" w:rsidRPr="004F253C" w:rsidRDefault="00A950B1" w:rsidP="002F0BC3">
      <w:pPr>
        <w:spacing w:after="160"/>
        <w:rPr>
          <w:rFonts w:ascii="Arial" w:hAnsi="Arial" w:cs="Arial"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>2</w:t>
      </w:r>
      <w:r w:rsidR="00E52A1C" w:rsidRPr="004F253C">
        <w:rPr>
          <w:rFonts w:ascii="Arial" w:hAnsi="Arial" w:cs="Arial"/>
          <w:sz w:val="24"/>
          <w:szCs w:val="24"/>
        </w:rPr>
        <w:t xml:space="preserve">024 r. nr D/KO.UH.8361.105.2024, przeprowadzili w dniach od 19 do 30 września 2024 r. kontrolę w sklepie </w:t>
      </w:r>
      <w:proofErr w:type="spellStart"/>
      <w:r w:rsidR="00E52A1C" w:rsidRPr="004F253C">
        <w:rPr>
          <w:rFonts w:ascii="Arial" w:hAnsi="Arial" w:cs="Arial"/>
          <w:sz w:val="24"/>
          <w:szCs w:val="24"/>
        </w:rPr>
        <w:t>Dealz</w:t>
      </w:r>
      <w:proofErr w:type="spellEnd"/>
      <w:r w:rsidR="00E52A1C" w:rsidRPr="004F253C">
        <w:rPr>
          <w:rFonts w:ascii="Arial" w:hAnsi="Arial" w:cs="Arial"/>
          <w:sz w:val="24"/>
          <w:szCs w:val="24"/>
        </w:rPr>
        <w:t xml:space="preserve"> nr 3311, ul. Kolejowa 3A, 62-510 Konin, należącym do przedsiębiorcy DEALZ POLAND spółka z ograniczoną odpowiedzialnością, ul. Jasielska 16A, 60-476 Poznań, NIP 7811953269.</w:t>
      </w:r>
    </w:p>
    <w:p w14:paraId="4FFAF30B" w14:textId="01537277" w:rsidR="00E52A1C" w:rsidRPr="004F253C" w:rsidRDefault="00E52A1C" w:rsidP="002F0BC3">
      <w:pPr>
        <w:spacing w:after="160"/>
        <w:contextualSpacing/>
        <w:rPr>
          <w:rFonts w:ascii="Arial" w:hAnsi="Arial" w:cs="Arial"/>
          <w:sz w:val="24"/>
          <w:szCs w:val="24"/>
          <w:lang w:val="x-none"/>
        </w:rPr>
      </w:pPr>
      <w:r w:rsidRPr="004F253C">
        <w:rPr>
          <w:rFonts w:ascii="Arial" w:hAnsi="Arial" w:cs="Arial"/>
          <w:sz w:val="24"/>
          <w:szCs w:val="24"/>
          <w:lang w:val="x-none"/>
        </w:rPr>
        <w:t>Jak ustalono, kontrolowany przedsiębiorca prowadzi jednostkę handlu detalicznego, w</w:t>
      </w:r>
      <w:r w:rsidR="0080181B" w:rsidRPr="004F253C">
        <w:rPr>
          <w:rFonts w:ascii="Arial" w:hAnsi="Arial" w:cs="Arial"/>
          <w:sz w:val="24"/>
          <w:szCs w:val="24"/>
          <w:lang w:val="x-none"/>
        </w:rPr>
        <w:t> </w:t>
      </w:r>
      <w:r w:rsidRPr="004F253C">
        <w:rPr>
          <w:rFonts w:ascii="Arial" w:hAnsi="Arial" w:cs="Arial"/>
          <w:sz w:val="24"/>
          <w:szCs w:val="24"/>
          <w:lang w:val="x-none"/>
        </w:rPr>
        <w:t>której oferowane są produkty jednorazowego użytku z tworzyw sztucznych wymienione w załączniku nr 6 do ustawy będące opakowaniami. W ramach podjętych czynności kontrolnych sprawdzono rzetelność obsługi konsumentów oraz przestrzeganie przez przedsiębiorcę obowiązku wynikającego z art. 3b ust. 1 ustawy, tj. pobierania opłaty od użytkownika końcowego nabywającego te produkty, zwanej dalej ,,opłatą”.</w:t>
      </w:r>
    </w:p>
    <w:p w14:paraId="694AD837" w14:textId="77777777" w:rsidR="00E52A1C" w:rsidRPr="004F253C" w:rsidRDefault="00E52A1C" w:rsidP="002F0BC3">
      <w:pPr>
        <w:spacing w:after="160"/>
        <w:contextualSpacing/>
        <w:rPr>
          <w:rFonts w:ascii="Arial" w:hAnsi="Arial" w:cs="Arial"/>
          <w:sz w:val="24"/>
          <w:szCs w:val="24"/>
          <w:lang w:val="x-none"/>
        </w:rPr>
      </w:pPr>
      <w:r w:rsidRPr="004F253C">
        <w:rPr>
          <w:rFonts w:ascii="Arial" w:hAnsi="Arial" w:cs="Arial"/>
          <w:sz w:val="24"/>
          <w:szCs w:val="24"/>
          <w:lang w:val="x-none"/>
        </w:rPr>
        <w:t xml:space="preserve">Zakup kontrolny obejmował niżej wymienione produkty jednorazowego użytku z tworzyw sztucznych (zawierające plastik), będące opakowaniami, importowane przez DEALZ POLAND sp. z o.o., podlegające wyżej opisanej opłacie, tj.: </w:t>
      </w:r>
    </w:p>
    <w:p w14:paraId="7755B368" w14:textId="77777777" w:rsidR="00E52A1C" w:rsidRPr="004F253C" w:rsidRDefault="00E52A1C" w:rsidP="002F0BC3">
      <w:pPr>
        <w:numPr>
          <w:ilvl w:val="0"/>
          <w:numId w:val="6"/>
        </w:numPr>
        <w:spacing w:after="160"/>
        <w:contextualSpacing/>
        <w:rPr>
          <w:rFonts w:ascii="Arial" w:hAnsi="Arial" w:cs="Arial"/>
          <w:b/>
          <w:sz w:val="24"/>
          <w:szCs w:val="24"/>
        </w:rPr>
      </w:pPr>
      <w:r w:rsidRPr="004F253C">
        <w:rPr>
          <w:rFonts w:ascii="Arial" w:hAnsi="Arial" w:cs="Arial"/>
          <w:b/>
          <w:bCs/>
          <w:sz w:val="24"/>
          <w:szCs w:val="24"/>
        </w:rPr>
        <w:t>kubki papierowe jednorazowego użytku 25 sztuk 220 ml</w:t>
      </w:r>
      <w:r w:rsidRPr="004F253C">
        <w:rPr>
          <w:rFonts w:ascii="Arial" w:hAnsi="Arial" w:cs="Arial"/>
          <w:sz w:val="24"/>
          <w:szCs w:val="24"/>
        </w:rPr>
        <w:t>; SKU (</w:t>
      </w:r>
      <w:proofErr w:type="spellStart"/>
      <w:r w:rsidRPr="004F253C">
        <w:rPr>
          <w:rFonts w:ascii="Arial" w:hAnsi="Arial" w:cs="Arial"/>
          <w:sz w:val="24"/>
          <w:szCs w:val="24"/>
        </w:rPr>
        <w:t>Dlz</w:t>
      </w:r>
      <w:proofErr w:type="spellEnd"/>
      <w:r w:rsidRPr="004F253C">
        <w:rPr>
          <w:rFonts w:ascii="Arial" w:hAnsi="Arial" w:cs="Arial"/>
          <w:sz w:val="24"/>
          <w:szCs w:val="24"/>
        </w:rPr>
        <w:t xml:space="preserve">): 861858; numer GTIN: 5045730452885; oferowane w cenie 5 zł – </w:t>
      </w:r>
      <w:r w:rsidRPr="004F253C">
        <w:rPr>
          <w:rFonts w:ascii="Arial" w:hAnsi="Arial" w:cs="Arial"/>
          <w:sz w:val="24"/>
          <w:szCs w:val="24"/>
          <w:u w:val="single"/>
        </w:rPr>
        <w:t xml:space="preserve">cena za 1 kubek 0,20 zł; </w:t>
      </w:r>
      <w:r w:rsidRPr="004F253C">
        <w:rPr>
          <w:rFonts w:ascii="Arial" w:hAnsi="Arial" w:cs="Arial"/>
          <w:sz w:val="24"/>
          <w:szCs w:val="24"/>
        </w:rPr>
        <w:t>(na produkcie informacja: “Kubki jednorazowe. Artykuł jednorazowego użytku. Produkt zawiera plastik”);</w:t>
      </w:r>
    </w:p>
    <w:p w14:paraId="2DD09F88" w14:textId="77777777" w:rsidR="00E52A1C" w:rsidRPr="004F253C" w:rsidRDefault="00E52A1C" w:rsidP="002F0BC3">
      <w:pPr>
        <w:numPr>
          <w:ilvl w:val="0"/>
          <w:numId w:val="6"/>
        </w:numPr>
        <w:spacing w:after="160"/>
        <w:contextualSpacing/>
        <w:rPr>
          <w:rFonts w:ascii="Arial" w:hAnsi="Arial" w:cs="Arial"/>
          <w:b/>
          <w:sz w:val="24"/>
          <w:szCs w:val="24"/>
        </w:rPr>
      </w:pPr>
      <w:r w:rsidRPr="004F253C">
        <w:rPr>
          <w:rFonts w:ascii="Arial" w:hAnsi="Arial" w:cs="Arial"/>
          <w:b/>
          <w:bCs/>
          <w:sz w:val="24"/>
          <w:szCs w:val="24"/>
        </w:rPr>
        <w:t>kubki papierowe jednorazowego użytku</w:t>
      </w:r>
      <w:r w:rsidRPr="004F253C">
        <w:rPr>
          <w:rFonts w:ascii="Arial" w:hAnsi="Arial" w:cs="Arial"/>
          <w:sz w:val="24"/>
          <w:szCs w:val="24"/>
        </w:rPr>
        <w:t xml:space="preserve"> </w:t>
      </w:r>
      <w:r w:rsidRPr="004F253C">
        <w:rPr>
          <w:rFonts w:ascii="Arial" w:hAnsi="Arial" w:cs="Arial"/>
          <w:b/>
          <w:bCs/>
          <w:sz w:val="24"/>
          <w:szCs w:val="24"/>
        </w:rPr>
        <w:t>12 sztuk 220 ml</w:t>
      </w:r>
      <w:r w:rsidRPr="004F253C">
        <w:rPr>
          <w:rFonts w:ascii="Arial" w:hAnsi="Arial" w:cs="Arial"/>
          <w:sz w:val="24"/>
          <w:szCs w:val="24"/>
        </w:rPr>
        <w:t>; SKU (</w:t>
      </w:r>
      <w:proofErr w:type="spellStart"/>
      <w:r w:rsidRPr="004F253C">
        <w:rPr>
          <w:rFonts w:ascii="Arial" w:hAnsi="Arial" w:cs="Arial"/>
          <w:sz w:val="24"/>
          <w:szCs w:val="24"/>
        </w:rPr>
        <w:t>Dlz</w:t>
      </w:r>
      <w:proofErr w:type="spellEnd"/>
      <w:r w:rsidRPr="004F253C">
        <w:rPr>
          <w:rFonts w:ascii="Arial" w:hAnsi="Arial" w:cs="Arial"/>
          <w:sz w:val="24"/>
          <w:szCs w:val="24"/>
        </w:rPr>
        <w:t>): 861876; numer GTIN: 5045730502948; oferowane w cenie 4 zł; (na produkcie informacja: “Artykuł jednorazowego użytku. Produkt zawiera plastik”);</w:t>
      </w:r>
    </w:p>
    <w:p w14:paraId="3784FCE6" w14:textId="77777777" w:rsidR="00E52A1C" w:rsidRPr="004F253C" w:rsidRDefault="00E52A1C" w:rsidP="002F0BC3">
      <w:pPr>
        <w:numPr>
          <w:ilvl w:val="0"/>
          <w:numId w:val="6"/>
        </w:numPr>
        <w:spacing w:after="160"/>
        <w:contextualSpacing/>
        <w:rPr>
          <w:rFonts w:ascii="Arial" w:hAnsi="Arial" w:cs="Arial"/>
          <w:b/>
          <w:sz w:val="24"/>
          <w:szCs w:val="24"/>
        </w:rPr>
      </w:pPr>
      <w:r w:rsidRPr="004F253C">
        <w:rPr>
          <w:rFonts w:ascii="Arial" w:hAnsi="Arial" w:cs="Arial"/>
          <w:b/>
          <w:bCs/>
          <w:sz w:val="24"/>
          <w:szCs w:val="24"/>
        </w:rPr>
        <w:t>kubeczki do lodów z łyżeczkami 6 sztuk 260 ml</w:t>
      </w:r>
      <w:r w:rsidRPr="004F253C">
        <w:rPr>
          <w:rFonts w:ascii="Arial" w:hAnsi="Arial" w:cs="Arial"/>
          <w:sz w:val="24"/>
          <w:szCs w:val="24"/>
        </w:rPr>
        <w:t>; SKU (</w:t>
      </w:r>
      <w:proofErr w:type="spellStart"/>
      <w:r w:rsidRPr="004F253C">
        <w:rPr>
          <w:rFonts w:ascii="Arial" w:hAnsi="Arial" w:cs="Arial"/>
          <w:sz w:val="24"/>
          <w:szCs w:val="24"/>
        </w:rPr>
        <w:t>Dlz</w:t>
      </w:r>
      <w:proofErr w:type="spellEnd"/>
      <w:r w:rsidRPr="004F253C">
        <w:rPr>
          <w:rFonts w:ascii="Arial" w:hAnsi="Arial" w:cs="Arial"/>
          <w:sz w:val="24"/>
          <w:szCs w:val="24"/>
        </w:rPr>
        <w:t>): 891327; numer GTIN: 5045733900970; oferowane w cenie 4 zł; (na opakowaniu informacja: Artykuł jednorazowego użytku);</w:t>
      </w:r>
    </w:p>
    <w:p w14:paraId="03E6CAE4" w14:textId="77777777" w:rsidR="00E52A1C" w:rsidRPr="004F253C" w:rsidRDefault="00E52A1C" w:rsidP="002F0BC3">
      <w:pPr>
        <w:numPr>
          <w:ilvl w:val="0"/>
          <w:numId w:val="6"/>
        </w:numPr>
        <w:spacing w:after="160"/>
        <w:contextualSpacing/>
        <w:rPr>
          <w:rFonts w:ascii="Arial" w:hAnsi="Arial" w:cs="Arial"/>
          <w:b/>
          <w:sz w:val="24"/>
          <w:szCs w:val="24"/>
        </w:rPr>
      </w:pPr>
      <w:r w:rsidRPr="004F253C">
        <w:rPr>
          <w:rFonts w:ascii="Arial" w:hAnsi="Arial" w:cs="Arial"/>
          <w:b/>
          <w:bCs/>
          <w:sz w:val="24"/>
          <w:szCs w:val="24"/>
        </w:rPr>
        <w:t>kufel 15 sztuk; SKU</w:t>
      </w:r>
      <w:r w:rsidRPr="004F253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F253C">
        <w:rPr>
          <w:rFonts w:ascii="Arial" w:hAnsi="Arial" w:cs="Arial"/>
          <w:sz w:val="24"/>
          <w:szCs w:val="24"/>
        </w:rPr>
        <w:t>Dlz</w:t>
      </w:r>
      <w:proofErr w:type="spellEnd"/>
      <w:r w:rsidRPr="004F253C">
        <w:rPr>
          <w:rFonts w:ascii="Arial" w:hAnsi="Arial" w:cs="Arial"/>
          <w:sz w:val="24"/>
          <w:szCs w:val="24"/>
        </w:rPr>
        <w:t xml:space="preserve">): 801704; numer GTIN: 5045732502250; oferowane w cenie 5 zł; </w:t>
      </w:r>
    </w:p>
    <w:p w14:paraId="48023D4E" w14:textId="77777777" w:rsidR="00E52A1C" w:rsidRPr="004F253C" w:rsidRDefault="00E52A1C" w:rsidP="002F0BC3">
      <w:pPr>
        <w:numPr>
          <w:ilvl w:val="0"/>
          <w:numId w:val="6"/>
        </w:numPr>
        <w:spacing w:after="160"/>
        <w:contextualSpacing/>
        <w:rPr>
          <w:rFonts w:ascii="Arial" w:hAnsi="Arial" w:cs="Arial"/>
          <w:b/>
          <w:sz w:val="24"/>
          <w:szCs w:val="24"/>
        </w:rPr>
      </w:pPr>
      <w:r w:rsidRPr="004F253C">
        <w:rPr>
          <w:rFonts w:ascii="Arial" w:hAnsi="Arial" w:cs="Arial"/>
          <w:b/>
          <w:bCs/>
          <w:sz w:val="24"/>
          <w:szCs w:val="24"/>
        </w:rPr>
        <w:t>kufel 20 sztuk; SKU</w:t>
      </w:r>
      <w:r w:rsidRPr="004F253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F253C">
        <w:rPr>
          <w:rFonts w:ascii="Arial" w:hAnsi="Arial" w:cs="Arial"/>
          <w:sz w:val="24"/>
          <w:szCs w:val="24"/>
        </w:rPr>
        <w:t>Dlz</w:t>
      </w:r>
      <w:proofErr w:type="spellEnd"/>
      <w:r w:rsidRPr="004F253C">
        <w:rPr>
          <w:rFonts w:ascii="Arial" w:hAnsi="Arial" w:cs="Arial"/>
          <w:sz w:val="24"/>
          <w:szCs w:val="24"/>
        </w:rPr>
        <w:t xml:space="preserve">): 801705; numer GTIN: 5045732502274; oferowane w cenie 5 zł; </w:t>
      </w:r>
    </w:p>
    <w:p w14:paraId="18F6C72F" w14:textId="77777777" w:rsidR="00E52A1C" w:rsidRPr="004F253C" w:rsidRDefault="00E52A1C" w:rsidP="002F0BC3">
      <w:pPr>
        <w:numPr>
          <w:ilvl w:val="0"/>
          <w:numId w:val="6"/>
        </w:numPr>
        <w:spacing w:after="160"/>
        <w:contextualSpacing/>
        <w:rPr>
          <w:rFonts w:ascii="Arial" w:hAnsi="Arial" w:cs="Arial"/>
          <w:b/>
          <w:sz w:val="24"/>
          <w:szCs w:val="24"/>
        </w:rPr>
      </w:pPr>
      <w:r w:rsidRPr="004F253C">
        <w:rPr>
          <w:rFonts w:ascii="Arial" w:hAnsi="Arial" w:cs="Arial"/>
          <w:b/>
          <w:bCs/>
          <w:sz w:val="24"/>
          <w:szCs w:val="24"/>
        </w:rPr>
        <w:t>kieliszki do wina 6 sztuk</w:t>
      </w:r>
      <w:r w:rsidRPr="004F253C">
        <w:rPr>
          <w:rFonts w:ascii="Arial" w:hAnsi="Arial" w:cs="Arial"/>
          <w:sz w:val="24"/>
          <w:szCs w:val="24"/>
        </w:rPr>
        <w:t>; SKU (</w:t>
      </w:r>
      <w:proofErr w:type="spellStart"/>
      <w:r w:rsidRPr="004F253C">
        <w:rPr>
          <w:rFonts w:ascii="Arial" w:hAnsi="Arial" w:cs="Arial"/>
          <w:sz w:val="24"/>
          <w:szCs w:val="24"/>
        </w:rPr>
        <w:t>Dlz</w:t>
      </w:r>
      <w:proofErr w:type="spellEnd"/>
      <w:r w:rsidRPr="004F253C">
        <w:rPr>
          <w:rFonts w:ascii="Arial" w:hAnsi="Arial" w:cs="Arial"/>
          <w:sz w:val="24"/>
          <w:szCs w:val="24"/>
        </w:rPr>
        <w:t xml:space="preserve">): 801592; numer GTIN: 5045732500478; oferowane w cenie 5 zł; </w:t>
      </w:r>
    </w:p>
    <w:p w14:paraId="4E44147D" w14:textId="77777777" w:rsidR="00E52A1C" w:rsidRPr="004F253C" w:rsidRDefault="00E52A1C" w:rsidP="002F0BC3">
      <w:pPr>
        <w:numPr>
          <w:ilvl w:val="0"/>
          <w:numId w:val="6"/>
        </w:numPr>
        <w:spacing w:after="160"/>
        <w:contextualSpacing/>
        <w:rPr>
          <w:rFonts w:ascii="Arial" w:hAnsi="Arial" w:cs="Arial"/>
          <w:b/>
          <w:sz w:val="24"/>
          <w:szCs w:val="24"/>
        </w:rPr>
      </w:pPr>
      <w:r w:rsidRPr="004F253C">
        <w:rPr>
          <w:rFonts w:ascii="Arial" w:hAnsi="Arial" w:cs="Arial"/>
          <w:b/>
          <w:bCs/>
          <w:sz w:val="24"/>
          <w:szCs w:val="24"/>
        </w:rPr>
        <w:lastRenderedPageBreak/>
        <w:t>kieliszki do wódki plastikowe 12 sztuk</w:t>
      </w:r>
      <w:r w:rsidRPr="004F253C">
        <w:rPr>
          <w:rFonts w:ascii="Arial" w:hAnsi="Arial" w:cs="Arial"/>
          <w:sz w:val="24"/>
          <w:szCs w:val="24"/>
        </w:rPr>
        <w:t>; SKU (</w:t>
      </w:r>
      <w:proofErr w:type="spellStart"/>
      <w:r w:rsidRPr="004F253C">
        <w:rPr>
          <w:rFonts w:ascii="Arial" w:hAnsi="Arial" w:cs="Arial"/>
          <w:sz w:val="24"/>
          <w:szCs w:val="24"/>
        </w:rPr>
        <w:t>Dlz</w:t>
      </w:r>
      <w:proofErr w:type="spellEnd"/>
      <w:r w:rsidRPr="004F253C">
        <w:rPr>
          <w:rFonts w:ascii="Arial" w:hAnsi="Arial" w:cs="Arial"/>
          <w:sz w:val="24"/>
          <w:szCs w:val="24"/>
        </w:rPr>
        <w:t>): 861878; numer GTIN: 5045730453998; oferowane w cenie 5 zł; (na opakowaniu informacja: Produkt wielokrotnego użytku).</w:t>
      </w:r>
    </w:p>
    <w:p w14:paraId="49A8899E" w14:textId="5348BAEB" w:rsidR="00E52A1C" w:rsidRPr="004F253C" w:rsidRDefault="00E52A1C" w:rsidP="002F0BC3">
      <w:pPr>
        <w:spacing w:after="160"/>
        <w:contextualSpacing/>
        <w:rPr>
          <w:rFonts w:ascii="Arial" w:hAnsi="Arial" w:cs="Arial"/>
          <w:b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>- na opakowaniach ww. produktów z pozycji 4÷6 umieszczone m.in. informacje: “</w:t>
      </w:r>
      <w:proofErr w:type="spellStart"/>
      <w:r w:rsidRPr="004F253C">
        <w:rPr>
          <w:rFonts w:ascii="Arial" w:hAnsi="Arial" w:cs="Arial"/>
          <w:sz w:val="24"/>
          <w:szCs w:val="24"/>
        </w:rPr>
        <w:t>reusable</w:t>
      </w:r>
      <w:proofErr w:type="spellEnd"/>
      <w:r w:rsidRPr="004F253C">
        <w:rPr>
          <w:rFonts w:ascii="Arial" w:hAnsi="Arial" w:cs="Arial"/>
          <w:sz w:val="24"/>
          <w:szCs w:val="24"/>
        </w:rPr>
        <w:t>”, “I CAN BE CLEANED AND REUSED”, co oznacza: wielokrotnego użytku, mogę zostać oczyszczony i ponownie użyty.</w:t>
      </w:r>
      <w:bookmarkStart w:id="0" w:name="_Hlk183011886"/>
      <w:bookmarkStart w:id="1" w:name="_Hlk167712381"/>
    </w:p>
    <w:p w14:paraId="5D92A9AF" w14:textId="1132A47B" w:rsidR="00E52A1C" w:rsidRPr="004F253C" w:rsidRDefault="00E52A1C" w:rsidP="002F0BC3">
      <w:pPr>
        <w:spacing w:after="160"/>
        <w:contextualSpacing/>
        <w:rPr>
          <w:rFonts w:ascii="Arial" w:hAnsi="Arial" w:cs="Arial"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 xml:space="preserve">Stwierdzono, że dla żadnego z ww. produktów opłata nie została wykazana na paragonie jako odrębna pozycja. Na podstawie ceny za sztukę kubka wymienionego w pozycji 1 sprzedawanego w zestawie stwierdzono, że opłata ta nie zawiera się również w cenie kubków. </w:t>
      </w:r>
      <w:r w:rsidRPr="004F253C">
        <w:rPr>
          <w:rFonts w:ascii="Arial" w:hAnsi="Arial" w:cs="Arial"/>
          <w:sz w:val="24"/>
          <w:szCs w:val="24"/>
        </w:rPr>
        <w:br/>
        <w:t>Zgodnie ze stanowiskiem kontrolowanego przedsiębiorcy, począwszy od dnia 24 września 2024 r.</w:t>
      </w:r>
      <w:r w:rsidR="00DC5D86" w:rsidRPr="004F253C">
        <w:rPr>
          <w:rFonts w:ascii="Arial" w:hAnsi="Arial" w:cs="Arial"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>kontrolowany zaczął pobierać wymaganą opłatę od użytkowników końcowych nabywających produkty wymienione w pozycji 1÷3. Kontrolowany przedsiębiorca nie</w:t>
      </w:r>
      <w:r w:rsidR="00F95F24" w:rsidRPr="004F253C">
        <w:rPr>
          <w:rFonts w:ascii="Arial" w:hAnsi="Arial" w:cs="Arial"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>pobiera natomiast ww. opłaty od opakowań wskazanych w pozycji 4÷7 uznając, że jako produkty wielokrotnego użytku nie podlegają opłacie, o której mowa w art. 3b ust. 1 ustawy.</w:t>
      </w:r>
    </w:p>
    <w:p w14:paraId="1C511D91" w14:textId="288A93AD" w:rsidR="00E52A1C" w:rsidRPr="004F253C" w:rsidRDefault="00E52A1C" w:rsidP="002F0BC3">
      <w:pPr>
        <w:spacing w:after="160"/>
        <w:rPr>
          <w:rFonts w:ascii="Arial" w:hAnsi="Arial" w:cs="Arial"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>Należy jednakże wskazać, że dla produktów deklarowanych jako wielokrotnego użytku nie okazano deklaracji zgodności z normą zharmonizowaną EN 13429:2024 oraz nie określono sposobu zorganizowania i działania systemu wielokrotnego użycia</w:t>
      </w:r>
      <w:bookmarkEnd w:id="0"/>
      <w:r w:rsidRPr="004F253C">
        <w:rPr>
          <w:rFonts w:ascii="Arial" w:hAnsi="Arial" w:cs="Arial"/>
          <w:sz w:val="24"/>
          <w:szCs w:val="24"/>
        </w:rPr>
        <w:t>, co doprowadziło do ustalenia,  że ww. produkty nie spełniają kryteriów definicji produktu wielokrotnego użytku. W świetle powyższego należy uznać je jako produkty jednorazowego użytku z tworzyw sztucznych, od których powinna zostać pobrana opłata określona w art. 3b ust. 1 ustawy.</w:t>
      </w:r>
      <w:bookmarkEnd w:id="1"/>
    </w:p>
    <w:p w14:paraId="6EE817BE" w14:textId="62E862DB" w:rsidR="00E52A1C" w:rsidRPr="004F253C" w:rsidRDefault="00E52A1C" w:rsidP="002F0BC3">
      <w:pPr>
        <w:spacing w:after="160"/>
        <w:contextualSpacing/>
        <w:rPr>
          <w:rFonts w:ascii="Arial" w:hAnsi="Arial" w:cs="Arial"/>
          <w:i/>
          <w:iCs/>
          <w:sz w:val="24"/>
          <w:szCs w:val="24"/>
        </w:rPr>
      </w:pPr>
      <w:r w:rsidRPr="004F253C">
        <w:rPr>
          <w:rFonts w:ascii="Arial" w:hAnsi="Arial" w:cs="Arial"/>
          <w:bCs/>
          <w:sz w:val="24"/>
          <w:szCs w:val="24"/>
        </w:rPr>
        <w:t>Niepobranie opłaty stanowi naruszenie przez przedsiębiorcę art. 3b ust. 1 ustawy, zgodnie z którym „</w:t>
      </w:r>
      <w:r w:rsidRPr="004F253C">
        <w:rPr>
          <w:rFonts w:ascii="Arial" w:hAnsi="Arial" w:cs="Arial"/>
          <w:i/>
          <w:iCs/>
          <w:sz w:val="24"/>
          <w:szCs w:val="24"/>
        </w:rPr>
        <w:t xml:space="preserve">Przedsiębiorca prowadzący jednostkę handlu detalicznego, jednostkę handlu hurtowego lub jednostkę gastronomiczną, w których są oferowane produkty </w:t>
      </w:r>
      <w:bookmarkStart w:id="2" w:name="_Hlk174448693"/>
      <w:r w:rsidRPr="004F253C">
        <w:rPr>
          <w:rFonts w:ascii="Arial" w:hAnsi="Arial" w:cs="Arial"/>
          <w:i/>
          <w:iCs/>
          <w:sz w:val="24"/>
          <w:szCs w:val="24"/>
        </w:rPr>
        <w:t xml:space="preserve">jednorazowego użytku z tworzyw sztucznych </w:t>
      </w:r>
      <w:bookmarkEnd w:id="2"/>
      <w:r w:rsidRPr="004F253C">
        <w:rPr>
          <w:rFonts w:ascii="Arial" w:hAnsi="Arial" w:cs="Arial"/>
          <w:i/>
          <w:iCs/>
          <w:sz w:val="24"/>
          <w:szCs w:val="24"/>
        </w:rPr>
        <w:t>wymienione w załączniku nr 6 do ustawy będące opakowaniami lub napoje lub żywność pakowane przez tego</w:t>
      </w:r>
      <w:bookmarkStart w:id="3" w:name="_Hlk167711518"/>
      <w:r w:rsidRPr="004F253C">
        <w:rPr>
          <w:rFonts w:ascii="Arial" w:hAnsi="Arial" w:cs="Arial"/>
          <w:i/>
          <w:iCs/>
          <w:sz w:val="24"/>
          <w:szCs w:val="24"/>
        </w:rPr>
        <w:t xml:space="preserve"> przedsiębiorcę w te produkty, jest obowiązany do </w:t>
      </w:r>
      <w:bookmarkStart w:id="4" w:name="_Hlk174448518"/>
      <w:r w:rsidRPr="004F253C">
        <w:rPr>
          <w:rFonts w:ascii="Arial" w:hAnsi="Arial" w:cs="Arial"/>
          <w:i/>
          <w:iCs/>
          <w:sz w:val="24"/>
          <w:szCs w:val="24"/>
        </w:rPr>
        <w:t xml:space="preserve">pobrania opłaty od użytkownika końcowego nabywającego te produkty lub napoje lub żywność w tych produktach, </w:t>
      </w:r>
      <w:bookmarkEnd w:id="4"/>
      <w:r w:rsidRPr="004F253C">
        <w:rPr>
          <w:rFonts w:ascii="Arial" w:hAnsi="Arial" w:cs="Arial"/>
          <w:i/>
          <w:iCs/>
          <w:sz w:val="24"/>
          <w:szCs w:val="24"/>
        </w:rPr>
        <w:t>zwanej dalej "opłatą"</w:t>
      </w:r>
      <w:bookmarkEnd w:id="3"/>
      <w:r w:rsidRPr="004F253C">
        <w:rPr>
          <w:rFonts w:ascii="Arial" w:hAnsi="Arial" w:cs="Arial"/>
          <w:i/>
          <w:iCs/>
          <w:sz w:val="24"/>
          <w:szCs w:val="24"/>
        </w:rPr>
        <w:t xml:space="preserve">”. </w:t>
      </w:r>
      <w:r w:rsidRPr="004F253C">
        <w:rPr>
          <w:rFonts w:ascii="Arial" w:hAnsi="Arial" w:cs="Arial"/>
          <w:sz w:val="24"/>
          <w:szCs w:val="24"/>
        </w:rPr>
        <w:t xml:space="preserve">Zgodnie z załącznikiem nr 6 do ustawy </w:t>
      </w:r>
      <w:r w:rsidRPr="004F253C">
        <w:rPr>
          <w:rFonts w:ascii="Arial" w:hAnsi="Arial" w:cs="Arial"/>
          <w:i/>
          <w:iCs/>
          <w:sz w:val="24"/>
          <w:szCs w:val="24"/>
        </w:rPr>
        <w:t xml:space="preserve">„Do produktów jednorazowego użytku z tworzyw sztucznych podlegających zmniejszaniu stosowania zalicza się: </w:t>
      </w:r>
    </w:p>
    <w:p w14:paraId="58E3CC95" w14:textId="77777777" w:rsidR="00E52A1C" w:rsidRPr="004F253C" w:rsidRDefault="00E52A1C" w:rsidP="002F0BC3">
      <w:pPr>
        <w:numPr>
          <w:ilvl w:val="0"/>
          <w:numId w:val="5"/>
        </w:numPr>
        <w:spacing w:after="160"/>
        <w:contextualSpacing/>
        <w:rPr>
          <w:rFonts w:ascii="Arial" w:hAnsi="Arial" w:cs="Arial"/>
          <w:i/>
          <w:iCs/>
          <w:sz w:val="24"/>
          <w:szCs w:val="24"/>
        </w:rPr>
      </w:pPr>
      <w:r w:rsidRPr="004F253C">
        <w:rPr>
          <w:rFonts w:ascii="Arial" w:hAnsi="Arial" w:cs="Arial"/>
          <w:i/>
          <w:iCs/>
          <w:sz w:val="24"/>
          <w:szCs w:val="24"/>
        </w:rPr>
        <w:lastRenderedPageBreak/>
        <w:t>kubki na napoje, w tym ich pokrywki i wieczka;</w:t>
      </w:r>
    </w:p>
    <w:p w14:paraId="362C5402" w14:textId="77777777" w:rsidR="00E52A1C" w:rsidRPr="004F253C" w:rsidRDefault="00E52A1C" w:rsidP="002F0BC3">
      <w:pPr>
        <w:numPr>
          <w:ilvl w:val="0"/>
          <w:numId w:val="5"/>
        </w:numPr>
        <w:spacing w:after="160"/>
        <w:contextualSpacing/>
        <w:rPr>
          <w:rFonts w:ascii="Arial" w:hAnsi="Arial" w:cs="Arial"/>
          <w:i/>
          <w:iCs/>
          <w:sz w:val="24"/>
          <w:szCs w:val="24"/>
        </w:rPr>
      </w:pPr>
      <w:r w:rsidRPr="004F253C">
        <w:rPr>
          <w:rFonts w:ascii="Arial" w:hAnsi="Arial" w:cs="Arial"/>
          <w:i/>
          <w:iCs/>
          <w:sz w:val="24"/>
          <w:szCs w:val="24"/>
        </w:rPr>
        <w:t>pojemniki na żywność, w tym pojemniki takie jak pudełka, z pokrywką lub bez, stosowane w celu umieszczania w nich żywności, która jest:</w:t>
      </w:r>
    </w:p>
    <w:p w14:paraId="5D9FAF6F" w14:textId="77777777" w:rsidR="00E52A1C" w:rsidRPr="004F253C" w:rsidRDefault="00E52A1C" w:rsidP="002F0BC3">
      <w:pPr>
        <w:numPr>
          <w:ilvl w:val="1"/>
          <w:numId w:val="5"/>
        </w:numPr>
        <w:spacing w:after="160"/>
        <w:contextualSpacing/>
        <w:rPr>
          <w:rFonts w:ascii="Arial" w:hAnsi="Arial" w:cs="Arial"/>
          <w:i/>
          <w:iCs/>
          <w:sz w:val="24"/>
          <w:szCs w:val="24"/>
        </w:rPr>
      </w:pPr>
      <w:r w:rsidRPr="004F253C">
        <w:rPr>
          <w:rFonts w:ascii="Arial" w:hAnsi="Arial" w:cs="Arial"/>
          <w:i/>
          <w:iCs/>
          <w:sz w:val="24"/>
          <w:szCs w:val="24"/>
        </w:rPr>
        <w:t>przeznaczona do bezpośredniego spożycia, na miejscu lub na wynos,</w:t>
      </w:r>
    </w:p>
    <w:p w14:paraId="521A25F1" w14:textId="77777777" w:rsidR="00E52A1C" w:rsidRPr="004F253C" w:rsidRDefault="00E52A1C" w:rsidP="002F0BC3">
      <w:pPr>
        <w:numPr>
          <w:ilvl w:val="1"/>
          <w:numId w:val="5"/>
        </w:numPr>
        <w:spacing w:after="160"/>
        <w:contextualSpacing/>
        <w:rPr>
          <w:rFonts w:ascii="Arial" w:hAnsi="Arial" w:cs="Arial"/>
          <w:i/>
          <w:iCs/>
          <w:sz w:val="24"/>
          <w:szCs w:val="24"/>
        </w:rPr>
      </w:pPr>
      <w:r w:rsidRPr="004F253C">
        <w:rPr>
          <w:rFonts w:ascii="Arial" w:hAnsi="Arial" w:cs="Arial"/>
          <w:i/>
          <w:iCs/>
          <w:sz w:val="24"/>
          <w:szCs w:val="24"/>
        </w:rPr>
        <w:t>zazwyczaj spożywana bezpośrednio z pojemnika oraz</w:t>
      </w:r>
    </w:p>
    <w:p w14:paraId="502E689D" w14:textId="77777777" w:rsidR="00E52A1C" w:rsidRPr="004F253C" w:rsidRDefault="00E52A1C" w:rsidP="002F0BC3">
      <w:pPr>
        <w:numPr>
          <w:ilvl w:val="1"/>
          <w:numId w:val="5"/>
        </w:numPr>
        <w:spacing w:after="160"/>
        <w:contextualSpacing/>
        <w:rPr>
          <w:rFonts w:ascii="Arial" w:hAnsi="Arial" w:cs="Arial"/>
          <w:i/>
          <w:iCs/>
          <w:sz w:val="24"/>
          <w:szCs w:val="24"/>
        </w:rPr>
      </w:pPr>
      <w:r w:rsidRPr="004F253C">
        <w:rPr>
          <w:rFonts w:ascii="Arial" w:hAnsi="Arial" w:cs="Arial"/>
          <w:i/>
          <w:iCs/>
          <w:sz w:val="24"/>
          <w:szCs w:val="24"/>
        </w:rPr>
        <w:t xml:space="preserve">gotowa do spożycia bez dalszej obróbki, takiej jak przyrządzanie, gotowanie czy podgrzewanie </w:t>
      </w:r>
    </w:p>
    <w:p w14:paraId="1F70359D" w14:textId="2C123012" w:rsidR="00E52A1C" w:rsidRPr="004F253C" w:rsidRDefault="00E52A1C" w:rsidP="002F0BC3">
      <w:pPr>
        <w:spacing w:after="160"/>
        <w:rPr>
          <w:rFonts w:ascii="Arial" w:hAnsi="Arial" w:cs="Arial"/>
          <w:i/>
          <w:iCs/>
          <w:sz w:val="24"/>
          <w:szCs w:val="24"/>
        </w:rPr>
      </w:pPr>
      <w:r w:rsidRPr="004F253C">
        <w:rPr>
          <w:rFonts w:ascii="Arial" w:hAnsi="Arial" w:cs="Arial"/>
          <w:i/>
          <w:iCs/>
          <w:sz w:val="24"/>
          <w:szCs w:val="24"/>
        </w:rPr>
        <w:t>-   w tym pojemniki na żywność typu fast food lub na inne posiłki gotowe do bezpośredniego spożycia, z wyjątkiem pojemników na napoje, talerzy oraz paczek i owijek zawierających żywność.”</w:t>
      </w:r>
    </w:p>
    <w:p w14:paraId="2EC59510" w14:textId="5CC37418" w:rsidR="00E52A1C" w:rsidRPr="004F253C" w:rsidRDefault="00E52A1C" w:rsidP="002F0BC3">
      <w:pPr>
        <w:spacing w:after="160"/>
        <w:rPr>
          <w:rFonts w:ascii="Arial" w:hAnsi="Arial" w:cs="Arial"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>Zgodnie z treścią art. 3b ust. 4 ustawy „</w:t>
      </w:r>
      <w:r w:rsidRPr="004F253C">
        <w:rPr>
          <w:rFonts w:ascii="Arial" w:hAnsi="Arial" w:cs="Arial"/>
          <w:i/>
          <w:iCs/>
          <w:sz w:val="24"/>
          <w:szCs w:val="24"/>
        </w:rPr>
        <w:t>nadzór nad przestrzeganiem przez przedsiębiorców przepisów art. 3b ust 1</w:t>
      </w:r>
      <w:r w:rsidR="00BB509D" w:rsidRPr="004F253C">
        <w:rPr>
          <w:rFonts w:ascii="Arial" w:hAnsi="Arial" w:cs="Arial"/>
          <w:i/>
          <w:iCs/>
          <w:sz w:val="24"/>
          <w:szCs w:val="24"/>
        </w:rPr>
        <w:t>-</w:t>
      </w:r>
      <w:r w:rsidRPr="004F253C">
        <w:rPr>
          <w:rFonts w:ascii="Arial" w:hAnsi="Arial" w:cs="Arial"/>
          <w:i/>
          <w:iCs/>
          <w:sz w:val="24"/>
          <w:szCs w:val="24"/>
        </w:rPr>
        <w:t>3 sprawuje Inspekcja Handlowa na podstawie ustawy z dnia 15 grudnia 2000 r. o Inspekcji Handlowej (Dz. U. z 2024 r. poz. 312)</w:t>
      </w:r>
      <w:r w:rsidRPr="004F253C">
        <w:rPr>
          <w:rFonts w:ascii="Arial" w:hAnsi="Arial" w:cs="Arial"/>
          <w:sz w:val="24"/>
          <w:szCs w:val="24"/>
        </w:rPr>
        <w:t>.”</w:t>
      </w:r>
    </w:p>
    <w:p w14:paraId="6CF45629" w14:textId="791DF6B1" w:rsidR="00E52A1C" w:rsidRPr="004F253C" w:rsidRDefault="00E52A1C" w:rsidP="002F0BC3">
      <w:pPr>
        <w:spacing w:after="160"/>
        <w:rPr>
          <w:rFonts w:ascii="Arial" w:hAnsi="Arial" w:cs="Arial"/>
          <w:i/>
          <w:iCs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>Jak wynika z art. 40a pkt 1 ustawy: „</w:t>
      </w:r>
      <w:r w:rsidRPr="004F253C">
        <w:rPr>
          <w:rFonts w:ascii="Arial" w:hAnsi="Arial" w:cs="Arial"/>
          <w:i/>
          <w:iCs/>
          <w:sz w:val="24"/>
          <w:szCs w:val="24"/>
        </w:rPr>
        <w:t xml:space="preserve">Administracyjnej karze pieniężnej podlega ten, kto: wbrew przepisowi art. 3b ust. 1 nie pobiera opłaty </w:t>
      </w:r>
      <w:bookmarkStart w:id="5" w:name="_Hlk174449733"/>
      <w:r w:rsidRPr="004F253C">
        <w:rPr>
          <w:rFonts w:ascii="Arial" w:hAnsi="Arial" w:cs="Arial"/>
          <w:i/>
          <w:iCs/>
          <w:sz w:val="24"/>
          <w:szCs w:val="24"/>
        </w:rPr>
        <w:t>od użytkownika końcowego</w:t>
      </w:r>
      <w:r w:rsidR="00F61381" w:rsidRPr="004F253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F253C">
        <w:rPr>
          <w:rFonts w:ascii="Arial" w:hAnsi="Arial" w:cs="Arial"/>
          <w:i/>
          <w:iCs/>
          <w:sz w:val="24"/>
          <w:szCs w:val="24"/>
        </w:rPr>
        <w:t>nabywającego produkty jednorazowego użytku z tworzyw sztucznych wymienione w</w:t>
      </w:r>
      <w:r w:rsidR="008D6989" w:rsidRPr="004F253C">
        <w:rPr>
          <w:rFonts w:ascii="Arial" w:hAnsi="Arial" w:cs="Arial"/>
          <w:i/>
          <w:iCs/>
          <w:sz w:val="24"/>
          <w:szCs w:val="24"/>
        </w:rPr>
        <w:t> </w:t>
      </w:r>
      <w:r w:rsidRPr="004F253C">
        <w:rPr>
          <w:rFonts w:ascii="Arial" w:hAnsi="Arial" w:cs="Arial"/>
          <w:i/>
          <w:iCs/>
          <w:sz w:val="24"/>
          <w:szCs w:val="24"/>
        </w:rPr>
        <w:t>załączniku nr 6 do ustawy będące opakowaniami lub napoje lub żywność pakowane przez tego przedsiębiorcę w te produkty jednorazowego użytku z tworzyw sztucznych wymienione w załączniku nr 6 do ustawy będące opakowaniami.”</w:t>
      </w:r>
      <w:bookmarkEnd w:id="5"/>
    </w:p>
    <w:p w14:paraId="749A4A71" w14:textId="77777777" w:rsidR="00E52A1C" w:rsidRPr="004F253C" w:rsidRDefault="00E52A1C" w:rsidP="002F0BC3">
      <w:pPr>
        <w:spacing w:after="160"/>
        <w:rPr>
          <w:rFonts w:ascii="Arial" w:hAnsi="Arial" w:cs="Arial"/>
          <w:i/>
          <w:iCs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>Zgodnie z treścią art. 40b ust. 1</w:t>
      </w:r>
      <w:r w:rsidRPr="004F253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>administracyjne kary pieniężne wynoszą w przypadkach, o których mowa w art. 40a pkt 1-6 - od 500 zł do 20 000 zł.</w:t>
      </w:r>
    </w:p>
    <w:p w14:paraId="5E26D273" w14:textId="20ABA331" w:rsidR="00E52A1C" w:rsidRPr="004F253C" w:rsidRDefault="00E52A1C" w:rsidP="002F0BC3">
      <w:pPr>
        <w:spacing w:after="160"/>
        <w:rPr>
          <w:rFonts w:ascii="Arial" w:hAnsi="Arial" w:cs="Arial"/>
          <w:i/>
          <w:iCs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>Mając na uwadze zebrany materiał dowodowy Wielkopolski Wojewódzki Inspektor Inspekcji Handlowej uznał, że zasadne jest wszczęcie postępowania administracyjnego w </w:t>
      </w:r>
      <w:r w:rsidRPr="004F253C">
        <w:rPr>
          <w:rFonts w:ascii="Arial" w:hAnsi="Arial" w:cs="Arial"/>
          <w:bCs/>
          <w:sz w:val="24"/>
          <w:szCs w:val="24"/>
        </w:rPr>
        <w:t>sprawie wymierzenia kary pieniężnej za</w:t>
      </w:r>
      <w:r w:rsidRPr="004F253C">
        <w:rPr>
          <w:rFonts w:ascii="Arial" w:hAnsi="Arial" w:cs="Arial"/>
          <w:sz w:val="24"/>
          <w:szCs w:val="24"/>
        </w:rPr>
        <w:t xml:space="preserve"> niewykonanie obowiązków określonych w art. 3b ust. 1 ustawy. Pismem z dnia 9 grudnia 2024 r., znak D/KO.UH.8361.105.2024 (data doręczenia stronie 11 grudnia 2024 r.), organ zawiadomił stronę o wszczęciu z urzędu postępowania w</w:t>
      </w:r>
      <w:r w:rsidR="008D6989" w:rsidRPr="004F253C">
        <w:rPr>
          <w:rFonts w:ascii="Arial" w:hAnsi="Arial" w:cs="Arial"/>
          <w:sz w:val="24"/>
          <w:szCs w:val="24"/>
        </w:rPr>
        <w:t> </w:t>
      </w:r>
      <w:r w:rsidRPr="004F253C">
        <w:rPr>
          <w:rFonts w:ascii="Arial" w:hAnsi="Arial" w:cs="Arial"/>
          <w:sz w:val="24"/>
          <w:szCs w:val="24"/>
        </w:rPr>
        <w:t xml:space="preserve">sprawie wymierzenia administracyjnej kary pieniężnej. Stronę pouczono, że może brać czynny udział w każdym stadium postępowania, a w szczególności wypowiadać się co do zebranych dowodów i co do przesłanek wymiaru kary uregulowanych w art. 40b ust. 4 ustawy oraz zapoznać się ze zgromadzonymi w tej sprawie materiałami, a także przedstawić stanowisko w powyższej sprawie oraz składać wnioski dowodowe, w terminie 14 dni </w:t>
      </w:r>
      <w:r w:rsidRPr="004F253C">
        <w:rPr>
          <w:rFonts w:ascii="Arial" w:hAnsi="Arial" w:cs="Arial"/>
          <w:sz w:val="24"/>
          <w:szCs w:val="24"/>
        </w:rPr>
        <w:lastRenderedPageBreak/>
        <w:t>od daty doręczenia zawiadomienia o wszczęciu postępowania administracyjnego, co stanowi</w:t>
      </w:r>
      <w:r w:rsidR="008D6989" w:rsidRPr="004F253C">
        <w:rPr>
          <w:rFonts w:ascii="Arial" w:hAnsi="Arial" w:cs="Arial"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>realizację art. 10 § 1 Kpa. Strona nie skorzystała z przysługującego jej uprawnienia.</w:t>
      </w:r>
    </w:p>
    <w:p w14:paraId="12647A4B" w14:textId="77777777" w:rsidR="00E52A1C" w:rsidRPr="004F253C" w:rsidRDefault="00E52A1C" w:rsidP="002F0BC3">
      <w:pPr>
        <w:spacing w:after="160"/>
        <w:rPr>
          <w:rFonts w:ascii="Arial" w:hAnsi="Arial" w:cs="Arial"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>Jak stanowi art. 40c ust. 1 ustawy, do administracyjnych kar pieniężnych nie stosuje się przepisu art. 189f Kpa.</w:t>
      </w:r>
    </w:p>
    <w:p w14:paraId="33B45408" w14:textId="77777777" w:rsidR="00E52A1C" w:rsidRPr="004F253C" w:rsidRDefault="00E52A1C" w:rsidP="002F0BC3">
      <w:pPr>
        <w:spacing w:after="160"/>
        <w:rPr>
          <w:rFonts w:ascii="Arial" w:hAnsi="Arial" w:cs="Arial"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 xml:space="preserve">Organ ustalił, że w sprawie nie wystąpiły okoliczności, o których mowa w art. 40b ust. 5  ustawy. Strona nie przedstawiła organowi dowodów i okoliczności wskazujących, </w:t>
      </w:r>
      <w:r w:rsidRPr="004F253C">
        <w:rPr>
          <w:rFonts w:ascii="Arial" w:hAnsi="Arial" w:cs="Arial"/>
          <w:sz w:val="24"/>
          <w:szCs w:val="24"/>
        </w:rPr>
        <w:br/>
        <w:t xml:space="preserve">że dochowała należytej staranności i uczyniła wszystko, czego można było od niej rozsądnie oczekiwać, aby do naruszenia nie doszło lub że nie miała żadnego wpływu na powstanie naruszenia, a naruszenie to nastąpiło wskutek zdarzeń i okoliczności, których strona nie mogła przewidzieć. </w:t>
      </w:r>
    </w:p>
    <w:p w14:paraId="28088702" w14:textId="51499941" w:rsidR="00E52A1C" w:rsidRPr="004F253C" w:rsidRDefault="00E52A1C" w:rsidP="002F0BC3">
      <w:pPr>
        <w:spacing w:after="160"/>
        <w:contextualSpacing/>
        <w:rPr>
          <w:rFonts w:ascii="Arial" w:hAnsi="Arial" w:cs="Arial"/>
          <w:i/>
          <w:iCs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 xml:space="preserve">Zgodnie z treścią art. 40b ust. 4 ustawy </w:t>
      </w:r>
      <w:r w:rsidRPr="004F253C">
        <w:rPr>
          <w:rFonts w:ascii="Arial" w:hAnsi="Arial" w:cs="Arial"/>
          <w:i/>
          <w:iCs/>
          <w:sz w:val="24"/>
          <w:szCs w:val="24"/>
        </w:rPr>
        <w:t xml:space="preserve">„Przy ustalaniu wysokości administracyjnej kary pieniężnej uwzględnia się </w:t>
      </w:r>
      <w:bookmarkStart w:id="6" w:name="_Hlk174533249"/>
      <w:r w:rsidRPr="004F253C">
        <w:rPr>
          <w:rFonts w:ascii="Arial" w:hAnsi="Arial" w:cs="Arial"/>
          <w:i/>
          <w:iCs/>
          <w:sz w:val="24"/>
          <w:szCs w:val="24"/>
        </w:rPr>
        <w:t>stopień szkodliwości naruszenia, rodzaj, zakres i okres trwania naruszenia oraz dotychczasową działalność podmiotu</w:t>
      </w:r>
      <w:bookmarkEnd w:id="6"/>
      <w:r w:rsidRPr="004F253C">
        <w:rPr>
          <w:rFonts w:ascii="Arial" w:hAnsi="Arial" w:cs="Arial"/>
          <w:i/>
          <w:iCs/>
          <w:sz w:val="24"/>
          <w:szCs w:val="24"/>
        </w:rPr>
        <w:t>.”</w:t>
      </w:r>
    </w:p>
    <w:p w14:paraId="6A3011DE" w14:textId="2039CCCC" w:rsidR="00E52A1C" w:rsidRPr="004F253C" w:rsidRDefault="00E52A1C" w:rsidP="002F0BC3">
      <w:pPr>
        <w:spacing w:after="160"/>
        <w:contextualSpacing/>
        <w:rPr>
          <w:rFonts w:ascii="Arial" w:hAnsi="Arial" w:cs="Arial"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>Oceniając stopień szkodliwości naruszenia oraz rodzaj i zakres naruszenia</w:t>
      </w:r>
      <w:r w:rsidRPr="004F253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 xml:space="preserve">organ ustalił, </w:t>
      </w:r>
      <w:r w:rsidRPr="004F253C">
        <w:rPr>
          <w:rFonts w:ascii="Arial" w:hAnsi="Arial" w:cs="Arial"/>
          <w:sz w:val="24"/>
          <w:szCs w:val="24"/>
        </w:rPr>
        <w:br/>
        <w:t>że</w:t>
      </w:r>
      <w:r w:rsidR="00DA4D95" w:rsidRPr="004F253C">
        <w:rPr>
          <w:rFonts w:ascii="Arial" w:hAnsi="Arial" w:cs="Arial"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 xml:space="preserve">w należącej do strony jednostce handlu detalicznego oferowane są produkty </w:t>
      </w:r>
      <w:bookmarkStart w:id="7" w:name="_Hlk167708159"/>
      <w:r w:rsidRPr="004F253C">
        <w:rPr>
          <w:rFonts w:ascii="Arial" w:hAnsi="Arial" w:cs="Arial"/>
          <w:sz w:val="24"/>
          <w:szCs w:val="24"/>
        </w:rPr>
        <w:t>jednorazowego użytku z tworzyw sztucznych</w:t>
      </w:r>
      <w:bookmarkEnd w:id="7"/>
      <w:r w:rsidRPr="004F253C">
        <w:rPr>
          <w:rFonts w:ascii="Arial" w:hAnsi="Arial" w:cs="Arial"/>
          <w:sz w:val="24"/>
          <w:szCs w:val="24"/>
        </w:rPr>
        <w:t xml:space="preserve">, będące opakowaniami. </w:t>
      </w:r>
    </w:p>
    <w:p w14:paraId="512A700D" w14:textId="01E69238" w:rsidR="00E52A1C" w:rsidRPr="004F253C" w:rsidRDefault="00E52A1C" w:rsidP="002F0BC3">
      <w:pPr>
        <w:spacing w:after="160"/>
        <w:contextualSpacing/>
        <w:rPr>
          <w:rFonts w:ascii="Arial" w:hAnsi="Arial" w:cs="Arial"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>Przedsiębiorca zobowiązany był czynić zadość wymogom wynikającym z art. 3b ust. 1 ustawy, które określają jednoznacznie obowiązek pobierania opłaty za produkty jednorazowego użytku z tworzyw sztucznych</w:t>
      </w:r>
      <w:r w:rsidRPr="004F253C">
        <w:rPr>
          <w:rFonts w:ascii="Arial" w:hAnsi="Arial" w:cs="Arial"/>
          <w:i/>
          <w:iCs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 xml:space="preserve">określone w przepisach ustawy. Niepobieranie wymaganej opłaty istotnie wpływa na realizację celów ustawy, w szczególności w zakresie ochrony środowiska. </w:t>
      </w:r>
      <w:r w:rsidRPr="004F253C">
        <w:rPr>
          <w:rFonts w:ascii="Arial" w:hAnsi="Arial" w:cs="Arial"/>
          <w:bCs/>
          <w:sz w:val="24"/>
          <w:szCs w:val="24"/>
        </w:rPr>
        <w:t xml:space="preserve">Organ miał na uwadze, iż w przedmiotowej sprawie nie pobrano opłaty za 96 sztuk </w:t>
      </w:r>
      <w:r w:rsidRPr="004F253C">
        <w:rPr>
          <w:rFonts w:ascii="Arial" w:hAnsi="Arial" w:cs="Arial"/>
          <w:sz w:val="24"/>
          <w:szCs w:val="24"/>
        </w:rPr>
        <w:t>produktów jednorazowego użytku</w:t>
      </w:r>
      <w:r w:rsidR="00DA4D95" w:rsidRPr="004F253C">
        <w:rPr>
          <w:rFonts w:ascii="Arial" w:hAnsi="Arial" w:cs="Arial"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>z </w:t>
      </w:r>
      <w:r w:rsidR="00DA4D95" w:rsidRPr="004F253C">
        <w:rPr>
          <w:rFonts w:ascii="Arial" w:hAnsi="Arial" w:cs="Arial"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>tworzyw sztucznych, będących</w:t>
      </w:r>
      <w:r w:rsidR="00DA4D95" w:rsidRPr="004F253C">
        <w:rPr>
          <w:rFonts w:ascii="Arial" w:hAnsi="Arial" w:cs="Arial"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>opakowaniami (sprzedawanych w zestawach)</w:t>
      </w:r>
      <w:r w:rsidRPr="004F253C">
        <w:rPr>
          <w:rFonts w:ascii="Arial" w:hAnsi="Arial" w:cs="Arial"/>
          <w:bCs/>
          <w:sz w:val="24"/>
          <w:szCs w:val="24"/>
        </w:rPr>
        <w:t xml:space="preserve">. W tym zakresie organ uwzględnił także, iż zakres działalności strony jest znaczny - strona należy do grupy </w:t>
      </w:r>
      <w:r w:rsidRPr="004F253C">
        <w:rPr>
          <w:rFonts w:ascii="Arial" w:hAnsi="Arial" w:cs="Arial"/>
          <w:sz w:val="24"/>
          <w:szCs w:val="24"/>
        </w:rPr>
        <w:t>pozostałych przedsiębiorców.</w:t>
      </w:r>
      <w:r w:rsidRPr="004F253C">
        <w:rPr>
          <w:rFonts w:ascii="Arial" w:hAnsi="Arial" w:cs="Arial"/>
          <w:bCs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>Analizując stopień przyczynienia się strony do powstania naruszenia prawa organ zważył, że kontrolowany przedsiębiorca, działając na rynku jako podmiot</w:t>
      </w:r>
      <w:r w:rsidR="009528A6" w:rsidRPr="004F253C">
        <w:rPr>
          <w:rFonts w:ascii="Arial" w:hAnsi="Arial" w:cs="Arial"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>profesjonalny, ma obowiązek znajomości i stosowania aktualnie obowiązujących przepisów prawa. Strona powinna była dołożyć należytej staranności, aby działalność gospodarcza była prowadzona zgodnie z prawem</w:t>
      </w:r>
      <w:r w:rsidRPr="004F253C">
        <w:rPr>
          <w:rFonts w:ascii="Arial" w:hAnsi="Arial" w:cs="Arial"/>
          <w:bCs/>
          <w:sz w:val="24"/>
          <w:szCs w:val="24"/>
        </w:rPr>
        <w:t>.</w:t>
      </w:r>
    </w:p>
    <w:p w14:paraId="547A3FFE" w14:textId="65C286A6" w:rsidR="00E52A1C" w:rsidRPr="004F253C" w:rsidRDefault="00E52A1C" w:rsidP="002F0BC3">
      <w:pPr>
        <w:spacing w:after="160"/>
        <w:rPr>
          <w:rFonts w:ascii="Arial" w:hAnsi="Arial" w:cs="Arial"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lastRenderedPageBreak/>
        <w:t>Odnosząc się do okresu naruszenia organ wskazuje, iż art. 3b ust</w:t>
      </w:r>
      <w:r w:rsidR="00017D33" w:rsidRPr="004F253C">
        <w:rPr>
          <w:rFonts w:ascii="Arial" w:hAnsi="Arial" w:cs="Arial"/>
          <w:sz w:val="24"/>
          <w:szCs w:val="24"/>
        </w:rPr>
        <w:t>.</w:t>
      </w:r>
      <w:r w:rsidRPr="004F253C">
        <w:rPr>
          <w:rFonts w:ascii="Arial" w:hAnsi="Arial" w:cs="Arial"/>
          <w:sz w:val="24"/>
          <w:szCs w:val="24"/>
        </w:rPr>
        <w:t xml:space="preserve"> 1 ustawy wszedł w życie </w:t>
      </w:r>
      <w:r w:rsidRPr="004F253C">
        <w:rPr>
          <w:rFonts w:ascii="Arial" w:hAnsi="Arial" w:cs="Arial"/>
          <w:sz w:val="24"/>
          <w:szCs w:val="24"/>
        </w:rPr>
        <w:br/>
        <w:t>24 maja 2023 r., natomiast z dniem 1 stycznia 2024 r. weszło w życie rozporządzenie Ministra Klimatu i Środowiska z dnia 7 grudnia 2023 r. w sprawie stawek za produkty jednorazowego użycia z tworzyw sztucznych będące opakowaniami (Dz.U. z 2023 r., poz. 2679). Strona zatem miała dostateczny czas na zapoznanie się i zastosowanie obowiązujących przepisów ustawy. Co więcej, kontrola została poprzedzona zawiadomieniem o zamiarze jej przeprowadzenia, w którym wskazano jej zakres przedmiotowy. Mimo to, stwierdzono wyżej wskazane naruszenia, a strona zaprzestała naruszeń dopiero w wyniku przeprowadzenia kontroli. Organ uwzględnił także, że przedsiębiorca nie był wcześniej karany za naruszenie przepisów ustawy.</w:t>
      </w:r>
    </w:p>
    <w:p w14:paraId="70F5C6D1" w14:textId="77777777" w:rsidR="00E52A1C" w:rsidRPr="004F253C" w:rsidRDefault="00E52A1C" w:rsidP="002F0BC3">
      <w:pPr>
        <w:spacing w:after="160"/>
        <w:rPr>
          <w:rFonts w:ascii="Arial" w:hAnsi="Arial" w:cs="Arial"/>
          <w:i/>
          <w:iCs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>Biorąc pod uwagę powyższe okoliczności, Wielkopolski Wojewódzki Inspektor Inspekcji Handlowej zastosował środek w postaci wymierzenia kary pieniężnej odpowiednio do stopnia naruszenia obowiązków i stanu faktycznego sprawy, tj. 2.</w:t>
      </w:r>
      <w:r w:rsidRPr="004F253C">
        <w:rPr>
          <w:rFonts w:ascii="Arial" w:hAnsi="Arial" w:cs="Arial"/>
          <w:bCs/>
          <w:sz w:val="24"/>
          <w:szCs w:val="24"/>
        </w:rPr>
        <w:t xml:space="preserve">000,00 zł z tytułu niepobierania opłaty od </w:t>
      </w:r>
      <w:r w:rsidRPr="004F253C">
        <w:rPr>
          <w:rFonts w:ascii="Arial" w:hAnsi="Arial" w:cs="Arial"/>
          <w:sz w:val="24"/>
          <w:szCs w:val="24"/>
        </w:rPr>
        <w:t>użytkownika końcowego nabywającego produkty jednorazowego użytku z tworzyw sztucznych wymienione w załączniku nr 6 do ustawy będące opakowaniami.</w:t>
      </w:r>
    </w:p>
    <w:p w14:paraId="1FD92E13" w14:textId="77777777" w:rsidR="00E52A1C" w:rsidRPr="004F253C" w:rsidRDefault="00E52A1C" w:rsidP="002F0BC3">
      <w:pPr>
        <w:spacing w:after="160"/>
        <w:rPr>
          <w:rFonts w:ascii="Arial" w:hAnsi="Arial" w:cs="Arial"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 xml:space="preserve">Zgodnie z treścią art. 40b ust. 6 ustawy należności z tytułu administracyjnych kar pieniężnych stanowią dochód budżetu państwa. </w:t>
      </w:r>
    </w:p>
    <w:p w14:paraId="79E9B189" w14:textId="1C0D6C58" w:rsidR="003C071E" w:rsidRPr="003B5606" w:rsidRDefault="00E52A1C" w:rsidP="002F0BC3">
      <w:pPr>
        <w:spacing w:after="160"/>
        <w:contextualSpacing/>
        <w:rPr>
          <w:rFonts w:ascii="Arial" w:hAnsi="Arial" w:cs="Arial"/>
          <w:i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>Przedsiębiorca jest zobowiązany wpłacić karę na rachunek bankowy Wojewódzkiego Inspektoratu Inspekcji Handlowej w Poznaniu, podany w sentencji decyzji,</w:t>
      </w:r>
      <w:r w:rsidRPr="004F25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253C">
        <w:rPr>
          <w:rFonts w:ascii="Arial" w:hAnsi="Arial" w:cs="Arial"/>
          <w:bCs/>
          <w:sz w:val="24"/>
          <w:szCs w:val="24"/>
        </w:rPr>
        <w:t>w terminie 14 dni od dnia, w którym decyzja o wymierzeniu kary stanie się ostateczna. Kara niezapłacona w</w:t>
      </w:r>
      <w:r w:rsidR="00F86B55" w:rsidRPr="004F253C">
        <w:rPr>
          <w:rFonts w:ascii="Arial" w:hAnsi="Arial" w:cs="Arial"/>
          <w:bCs/>
          <w:sz w:val="24"/>
          <w:szCs w:val="24"/>
        </w:rPr>
        <w:t> </w:t>
      </w:r>
      <w:r w:rsidRPr="004F253C">
        <w:rPr>
          <w:rFonts w:ascii="Arial" w:hAnsi="Arial" w:cs="Arial"/>
          <w:bCs/>
          <w:sz w:val="24"/>
          <w:szCs w:val="24"/>
        </w:rPr>
        <w:t>terminie staje się zaległością podatkową w rozumieniu przepisów ustawy z dnia 29</w:t>
      </w:r>
      <w:r w:rsidR="00F86B55" w:rsidRPr="004F253C">
        <w:rPr>
          <w:rFonts w:ascii="Arial" w:hAnsi="Arial" w:cs="Arial"/>
          <w:bCs/>
          <w:sz w:val="24"/>
          <w:szCs w:val="24"/>
        </w:rPr>
        <w:t xml:space="preserve"> </w:t>
      </w:r>
      <w:r w:rsidRPr="004F253C">
        <w:rPr>
          <w:rFonts w:ascii="Arial" w:hAnsi="Arial" w:cs="Arial"/>
          <w:bCs/>
          <w:sz w:val="24"/>
          <w:szCs w:val="24"/>
        </w:rPr>
        <w:t xml:space="preserve">sierpnia 1997 r. </w:t>
      </w:r>
      <w:r w:rsidRPr="004F253C">
        <w:rPr>
          <w:rFonts w:ascii="Arial" w:hAnsi="Arial" w:cs="Arial"/>
          <w:bCs/>
          <w:i/>
          <w:sz w:val="24"/>
          <w:szCs w:val="24"/>
        </w:rPr>
        <w:t>Ordynacja podatkowa</w:t>
      </w:r>
      <w:r w:rsidRPr="004F253C">
        <w:rPr>
          <w:rFonts w:ascii="Arial" w:hAnsi="Arial" w:cs="Arial"/>
          <w:bCs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>(</w:t>
      </w:r>
      <w:proofErr w:type="spellStart"/>
      <w:r w:rsidRPr="004F253C">
        <w:rPr>
          <w:rFonts w:ascii="Arial" w:hAnsi="Arial" w:cs="Arial"/>
          <w:sz w:val="24"/>
          <w:szCs w:val="24"/>
        </w:rPr>
        <w:t>t.j</w:t>
      </w:r>
      <w:proofErr w:type="spellEnd"/>
      <w:r w:rsidRPr="004F253C">
        <w:rPr>
          <w:rFonts w:ascii="Arial" w:hAnsi="Arial" w:cs="Arial"/>
          <w:sz w:val="24"/>
          <w:szCs w:val="24"/>
        </w:rPr>
        <w:t>. Dz.U. 2023, poz. 2383 z późn. zm.).</w:t>
      </w:r>
    </w:p>
    <w:p w14:paraId="691B53E0" w14:textId="3748AB8A" w:rsidR="00E52A1C" w:rsidRPr="004F253C" w:rsidRDefault="00E52A1C" w:rsidP="003B5606">
      <w:pPr>
        <w:pStyle w:val="Nagwek1"/>
      </w:pPr>
      <w:r w:rsidRPr="004F253C">
        <w:t>Pouczenie:</w:t>
      </w:r>
    </w:p>
    <w:p w14:paraId="586D9728" w14:textId="38EDE074" w:rsidR="00E52A1C" w:rsidRPr="004F253C" w:rsidRDefault="00E52A1C" w:rsidP="002F0BC3">
      <w:pPr>
        <w:numPr>
          <w:ilvl w:val="0"/>
          <w:numId w:val="4"/>
        </w:numPr>
        <w:spacing w:after="160"/>
        <w:contextualSpacing/>
        <w:rPr>
          <w:rFonts w:ascii="Arial" w:hAnsi="Arial" w:cs="Arial"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 xml:space="preserve">Od niniejszej decyzji na podstawie art. 127 § 1 i 2 Kpa oraz art. 129 § 1 i 2 Kpa w zw. z art. 5 ust. 2 ustawy z dnia 15 grudnia 2000 r. </w:t>
      </w:r>
      <w:r w:rsidRPr="004F253C">
        <w:rPr>
          <w:rFonts w:ascii="Arial" w:hAnsi="Arial" w:cs="Arial"/>
          <w:i/>
          <w:iCs/>
          <w:sz w:val="24"/>
          <w:szCs w:val="24"/>
        </w:rPr>
        <w:t>o Inspekcji Handlowej</w:t>
      </w:r>
      <w:r w:rsidRPr="004F253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F253C">
        <w:rPr>
          <w:rFonts w:ascii="Arial" w:hAnsi="Arial" w:cs="Arial"/>
          <w:sz w:val="24"/>
          <w:szCs w:val="24"/>
        </w:rPr>
        <w:t>t.j</w:t>
      </w:r>
      <w:proofErr w:type="spellEnd"/>
      <w:r w:rsidRPr="004F253C">
        <w:rPr>
          <w:rFonts w:ascii="Arial" w:hAnsi="Arial" w:cs="Arial"/>
          <w:sz w:val="24"/>
          <w:szCs w:val="24"/>
        </w:rPr>
        <w:t xml:space="preserve">. Dz. U. z 2024 r., poz. 312 z późn. zm.) przysługuje stronie odwołanie do Prezesa Urzędu Ochrony Konkurencji i Konsumentów 00-950 Warszawa, Plac Powstańców Warszawy 1, składane na piśmie za </w:t>
      </w:r>
      <w:r w:rsidRPr="004F253C">
        <w:rPr>
          <w:rFonts w:ascii="Arial" w:hAnsi="Arial" w:cs="Arial"/>
          <w:sz w:val="24"/>
          <w:szCs w:val="24"/>
        </w:rPr>
        <w:lastRenderedPageBreak/>
        <w:t xml:space="preserve">pośrednictwem Wielkopolskiego Wojewódzkiego Inspektora Inspekcji Handlowej, skr. poczt. Nr 254, 60-967 Poznań 9, </w:t>
      </w:r>
      <w:r w:rsidR="00834139" w:rsidRPr="004F253C">
        <w:rPr>
          <w:rFonts w:ascii="Arial" w:hAnsi="Arial" w:cs="Arial"/>
          <w:sz w:val="24"/>
          <w:szCs w:val="24"/>
        </w:rPr>
        <w:t xml:space="preserve">za pośrednictwem </w:t>
      </w:r>
      <w:r w:rsidR="000A277B" w:rsidRPr="004F253C">
        <w:rPr>
          <w:rFonts w:ascii="Arial" w:hAnsi="Arial" w:cs="Arial"/>
          <w:sz w:val="24"/>
          <w:szCs w:val="24"/>
        </w:rPr>
        <w:t>a</w:t>
      </w:r>
      <w:r w:rsidR="003918C5" w:rsidRPr="004F253C">
        <w:rPr>
          <w:rFonts w:ascii="Arial" w:hAnsi="Arial" w:cs="Arial"/>
          <w:sz w:val="24"/>
          <w:szCs w:val="24"/>
        </w:rPr>
        <w:t xml:space="preserve">dresu do </w:t>
      </w:r>
      <w:r w:rsidR="000A277B" w:rsidRPr="004F253C">
        <w:rPr>
          <w:rFonts w:ascii="Arial" w:hAnsi="Arial" w:cs="Arial"/>
          <w:sz w:val="24"/>
          <w:szCs w:val="24"/>
        </w:rPr>
        <w:t>d</w:t>
      </w:r>
      <w:r w:rsidR="003918C5" w:rsidRPr="004F253C">
        <w:rPr>
          <w:rFonts w:ascii="Arial" w:hAnsi="Arial" w:cs="Arial"/>
          <w:sz w:val="24"/>
          <w:szCs w:val="24"/>
        </w:rPr>
        <w:t xml:space="preserve">oręczeń </w:t>
      </w:r>
      <w:r w:rsidR="000A277B" w:rsidRPr="004F253C">
        <w:rPr>
          <w:rFonts w:ascii="Arial" w:hAnsi="Arial" w:cs="Arial"/>
          <w:sz w:val="24"/>
          <w:szCs w:val="24"/>
        </w:rPr>
        <w:t>e</w:t>
      </w:r>
      <w:r w:rsidR="003918C5" w:rsidRPr="004F253C">
        <w:rPr>
          <w:rFonts w:ascii="Arial" w:hAnsi="Arial" w:cs="Arial"/>
          <w:sz w:val="24"/>
          <w:szCs w:val="24"/>
        </w:rPr>
        <w:t>lektronicznych: AE:PL</w:t>
      </w:r>
      <w:r w:rsidR="00E92203" w:rsidRPr="004F253C">
        <w:rPr>
          <w:rFonts w:ascii="Arial" w:hAnsi="Arial" w:cs="Arial"/>
          <w:sz w:val="24"/>
          <w:szCs w:val="24"/>
        </w:rPr>
        <w:t>-83123-25913-ESEDH-27</w:t>
      </w:r>
      <w:r w:rsidR="008A54DD" w:rsidRPr="004F253C">
        <w:rPr>
          <w:rFonts w:ascii="Arial" w:hAnsi="Arial" w:cs="Arial"/>
          <w:sz w:val="24"/>
          <w:szCs w:val="24"/>
        </w:rPr>
        <w:t xml:space="preserve"> lub </w:t>
      </w:r>
      <w:r w:rsidR="00FB0D4D" w:rsidRPr="004F253C">
        <w:rPr>
          <w:rFonts w:ascii="Arial" w:hAnsi="Arial" w:cs="Arial"/>
          <w:sz w:val="24"/>
          <w:szCs w:val="24"/>
        </w:rPr>
        <w:t>platformy</w:t>
      </w:r>
      <w:r w:rsidR="008A54DD" w:rsidRPr="004F253C">
        <w:rPr>
          <w:rFonts w:ascii="Arial" w:hAnsi="Arial" w:cs="Arial"/>
          <w:sz w:val="24"/>
          <w:szCs w:val="24"/>
        </w:rPr>
        <w:t xml:space="preserve"> e-PUAP: /</w:t>
      </w:r>
      <w:r w:rsidR="00452E4E" w:rsidRPr="004F253C">
        <w:rPr>
          <w:rFonts w:ascii="Arial" w:hAnsi="Arial" w:cs="Arial"/>
          <w:sz w:val="24"/>
          <w:szCs w:val="24"/>
        </w:rPr>
        <w:t>wiih-poznan-gov/SkrytkaESP</w:t>
      </w:r>
      <w:r w:rsidR="00FB0D4D" w:rsidRPr="004F253C">
        <w:rPr>
          <w:rFonts w:ascii="Arial" w:hAnsi="Arial" w:cs="Arial"/>
          <w:sz w:val="24"/>
          <w:szCs w:val="24"/>
        </w:rPr>
        <w:t>,</w:t>
      </w:r>
      <w:r w:rsidR="00452E4E" w:rsidRPr="004F253C">
        <w:rPr>
          <w:rFonts w:ascii="Arial" w:hAnsi="Arial" w:cs="Arial"/>
          <w:sz w:val="24"/>
          <w:szCs w:val="24"/>
        </w:rPr>
        <w:t xml:space="preserve"> </w:t>
      </w:r>
      <w:r w:rsidRPr="004F253C">
        <w:rPr>
          <w:rFonts w:ascii="Arial" w:hAnsi="Arial" w:cs="Arial"/>
          <w:sz w:val="24"/>
          <w:szCs w:val="24"/>
        </w:rPr>
        <w:t xml:space="preserve">w terminie 14 dni od dnia jej doręczenia. </w:t>
      </w:r>
    </w:p>
    <w:p w14:paraId="7F4CD11D" w14:textId="77777777" w:rsidR="00E52A1C" w:rsidRPr="004F253C" w:rsidRDefault="00E52A1C" w:rsidP="002F0BC3">
      <w:pPr>
        <w:numPr>
          <w:ilvl w:val="0"/>
          <w:numId w:val="4"/>
        </w:numPr>
        <w:spacing w:after="160"/>
        <w:ind w:left="1077" w:hanging="357"/>
        <w:contextualSpacing/>
        <w:rPr>
          <w:rFonts w:ascii="Arial" w:hAnsi="Arial" w:cs="Arial"/>
          <w:i/>
          <w:iCs/>
          <w:sz w:val="24"/>
          <w:szCs w:val="24"/>
        </w:rPr>
      </w:pPr>
      <w:r w:rsidRPr="004F253C">
        <w:rPr>
          <w:rFonts w:ascii="Arial" w:hAnsi="Arial" w:cs="Arial"/>
          <w:bCs/>
          <w:sz w:val="24"/>
          <w:szCs w:val="24"/>
        </w:rPr>
        <w:t>Zgodnie z art. 127a § 1 Kpa przed upływem terminu do wniesienia odwołania strona może zrzec się prawa do wniesienia odwołania wobec organu administracji publicznej, który wydał decyzję.</w:t>
      </w:r>
    </w:p>
    <w:p w14:paraId="40FF41D7" w14:textId="7A0C18CB" w:rsidR="00E52A1C" w:rsidRPr="004F253C" w:rsidRDefault="00E52A1C" w:rsidP="002F0BC3">
      <w:pPr>
        <w:numPr>
          <w:ilvl w:val="0"/>
          <w:numId w:val="4"/>
        </w:numPr>
        <w:spacing w:after="160"/>
        <w:ind w:left="1077" w:hanging="357"/>
        <w:contextualSpacing/>
        <w:rPr>
          <w:rFonts w:ascii="Arial" w:hAnsi="Arial" w:cs="Arial"/>
          <w:i/>
          <w:iCs/>
          <w:sz w:val="24"/>
          <w:szCs w:val="24"/>
        </w:rPr>
      </w:pPr>
      <w:r w:rsidRPr="004F253C">
        <w:rPr>
          <w:rFonts w:ascii="Arial" w:hAnsi="Arial" w:cs="Arial"/>
          <w:bCs/>
          <w:sz w:val="24"/>
          <w:szCs w:val="24"/>
        </w:rPr>
        <w:t>Zgodnie z art. 127a § 2 Kpa z dniem doręczenia organowi administracji publicznej oświadczenia o</w:t>
      </w:r>
      <w:r w:rsidR="00F86B55" w:rsidRPr="004F253C">
        <w:rPr>
          <w:rFonts w:ascii="Arial" w:hAnsi="Arial" w:cs="Arial"/>
          <w:bCs/>
          <w:sz w:val="24"/>
          <w:szCs w:val="24"/>
        </w:rPr>
        <w:t> </w:t>
      </w:r>
      <w:r w:rsidRPr="004F253C">
        <w:rPr>
          <w:rFonts w:ascii="Arial" w:hAnsi="Arial" w:cs="Arial"/>
          <w:bCs/>
          <w:sz w:val="24"/>
          <w:szCs w:val="24"/>
        </w:rPr>
        <w:t>zrzeczeniu się prawa do wniesienia odwołania przez ostatnią ze stron postępowania, decyzja staje się ostateczna i prawomocna. Skutkuje to również brakiem możliwości zaskarżenia decyzji do Wojewódzkiego Sądu Administracyjnego.</w:t>
      </w:r>
    </w:p>
    <w:p w14:paraId="1B8DBC22" w14:textId="77777777" w:rsidR="00E52A1C" w:rsidRPr="004F253C" w:rsidRDefault="00E52A1C" w:rsidP="002F0BC3">
      <w:pPr>
        <w:numPr>
          <w:ilvl w:val="0"/>
          <w:numId w:val="4"/>
        </w:numPr>
        <w:spacing w:after="160"/>
        <w:contextualSpacing/>
        <w:rPr>
          <w:rFonts w:ascii="Arial" w:hAnsi="Arial" w:cs="Arial"/>
          <w:sz w:val="24"/>
          <w:szCs w:val="24"/>
        </w:rPr>
      </w:pPr>
      <w:r w:rsidRPr="004F253C">
        <w:rPr>
          <w:rFonts w:ascii="Arial" w:hAnsi="Arial" w:cs="Arial"/>
          <w:bCs/>
          <w:sz w:val="24"/>
          <w:szCs w:val="24"/>
        </w:rPr>
        <w:t xml:space="preserve">W zakresie nieuregulowanym w ustawie do kar pieniężnych stosuje się odpowiednio przepisy działu III ustawy </w:t>
      </w:r>
      <w:r w:rsidRPr="004F253C">
        <w:rPr>
          <w:rFonts w:ascii="Arial" w:hAnsi="Arial" w:cs="Arial"/>
          <w:bCs/>
          <w:i/>
          <w:iCs/>
          <w:sz w:val="24"/>
          <w:szCs w:val="24"/>
        </w:rPr>
        <w:t>Ordynacja podatkowa</w:t>
      </w:r>
      <w:r w:rsidRPr="004F253C">
        <w:rPr>
          <w:rFonts w:ascii="Arial" w:hAnsi="Arial" w:cs="Arial"/>
          <w:bCs/>
          <w:sz w:val="24"/>
          <w:szCs w:val="24"/>
        </w:rPr>
        <w:t>. Uprawnienia organów podatkowych przysługują Wielkopolskiemu Wojewódzkiemu Inspektorowi Inspekcji Handlowej.</w:t>
      </w:r>
    </w:p>
    <w:p w14:paraId="277734D4" w14:textId="50292750" w:rsidR="00E52A1C" w:rsidRPr="004F253C" w:rsidRDefault="00E52A1C" w:rsidP="002F0BC3">
      <w:pPr>
        <w:numPr>
          <w:ilvl w:val="0"/>
          <w:numId w:val="4"/>
        </w:numPr>
        <w:spacing w:after="160"/>
        <w:contextualSpacing/>
        <w:rPr>
          <w:rFonts w:ascii="Arial" w:hAnsi="Arial" w:cs="Arial"/>
          <w:sz w:val="24"/>
          <w:szCs w:val="24"/>
        </w:rPr>
      </w:pPr>
      <w:r w:rsidRPr="004F253C">
        <w:rPr>
          <w:rFonts w:ascii="Arial" w:hAnsi="Arial" w:cs="Arial"/>
          <w:sz w:val="24"/>
          <w:szCs w:val="24"/>
        </w:rPr>
        <w:t>Kara pieniężna podlega egzekucji w trybie przepisów ustawy z dnia 17 czerwca 1966 r. </w:t>
      </w:r>
      <w:r w:rsidRPr="004F253C">
        <w:rPr>
          <w:rFonts w:ascii="Arial" w:hAnsi="Arial" w:cs="Arial"/>
          <w:i/>
          <w:iCs/>
          <w:sz w:val="24"/>
          <w:szCs w:val="24"/>
        </w:rPr>
        <w:t>o</w:t>
      </w:r>
      <w:r w:rsidR="00F86B55" w:rsidRPr="004F253C">
        <w:rPr>
          <w:rFonts w:ascii="Arial" w:hAnsi="Arial" w:cs="Arial"/>
          <w:i/>
          <w:iCs/>
          <w:sz w:val="24"/>
          <w:szCs w:val="24"/>
        </w:rPr>
        <w:t> </w:t>
      </w:r>
      <w:r w:rsidRPr="004F253C">
        <w:rPr>
          <w:rFonts w:ascii="Arial" w:hAnsi="Arial" w:cs="Arial"/>
          <w:i/>
          <w:iCs/>
          <w:sz w:val="24"/>
          <w:szCs w:val="24"/>
        </w:rPr>
        <w:t>postępowaniu egzekucyjnym w administracji</w:t>
      </w:r>
      <w:r w:rsidRPr="004F253C">
        <w:rPr>
          <w:rFonts w:ascii="Arial" w:hAnsi="Arial" w:cs="Arial"/>
          <w:sz w:val="24"/>
          <w:szCs w:val="24"/>
        </w:rPr>
        <w:t> (</w:t>
      </w:r>
      <w:proofErr w:type="spellStart"/>
      <w:r w:rsidRPr="004F253C">
        <w:rPr>
          <w:rFonts w:ascii="Arial" w:hAnsi="Arial" w:cs="Arial"/>
          <w:sz w:val="24"/>
          <w:szCs w:val="24"/>
        </w:rPr>
        <w:t>t.j</w:t>
      </w:r>
      <w:proofErr w:type="spellEnd"/>
      <w:r w:rsidRPr="004F253C">
        <w:rPr>
          <w:rFonts w:ascii="Arial" w:hAnsi="Arial" w:cs="Arial"/>
          <w:sz w:val="24"/>
          <w:szCs w:val="24"/>
        </w:rPr>
        <w:t xml:space="preserve">. </w:t>
      </w:r>
      <w:r w:rsidRPr="004F253C">
        <w:rPr>
          <w:rFonts w:ascii="Arial" w:hAnsi="Arial" w:cs="Arial"/>
          <w:bCs/>
          <w:sz w:val="24"/>
          <w:szCs w:val="24"/>
        </w:rPr>
        <w:t>Dz. U. z 2023 r., poz. 2505 z późn. zm.</w:t>
      </w:r>
      <w:r w:rsidRPr="004F253C">
        <w:rPr>
          <w:rFonts w:ascii="Arial" w:hAnsi="Arial" w:cs="Arial"/>
          <w:sz w:val="24"/>
          <w:szCs w:val="24"/>
        </w:rPr>
        <w:t>) w</w:t>
      </w:r>
      <w:r w:rsidR="00F86B55" w:rsidRPr="004F253C">
        <w:rPr>
          <w:rFonts w:ascii="Arial" w:hAnsi="Arial" w:cs="Arial"/>
          <w:sz w:val="24"/>
          <w:szCs w:val="24"/>
        </w:rPr>
        <w:t> </w:t>
      </w:r>
      <w:r w:rsidRPr="004F253C">
        <w:rPr>
          <w:rFonts w:ascii="Arial" w:hAnsi="Arial" w:cs="Arial"/>
          <w:sz w:val="24"/>
          <w:szCs w:val="24"/>
        </w:rPr>
        <w:t>zakresie egzekucji obowiązków o charakterze pieniężnym.</w:t>
      </w:r>
    </w:p>
    <w:p w14:paraId="6B1D1D7B" w14:textId="3CE262A1" w:rsidR="00572A26" w:rsidRPr="003B5606" w:rsidRDefault="00C03473" w:rsidP="003B5606">
      <w:pPr>
        <w:tabs>
          <w:tab w:val="left" w:pos="5245"/>
        </w:tabs>
        <w:spacing w:after="120"/>
        <w:contextualSpacing/>
        <w:rPr>
          <w:rFonts w:ascii="Arial" w:hAnsi="Arial" w:cs="Arial"/>
          <w:spacing w:val="-2"/>
          <w:sz w:val="24"/>
          <w:szCs w:val="24"/>
        </w:rPr>
      </w:pPr>
      <w:r w:rsidRPr="004F253C">
        <w:rPr>
          <w:rFonts w:ascii="Arial" w:hAnsi="Arial" w:cs="Arial"/>
          <w:spacing w:val="-2"/>
          <w:sz w:val="24"/>
          <w:szCs w:val="24"/>
        </w:rPr>
        <w:t xml:space="preserve">Wielkopolski </w:t>
      </w:r>
      <w:r w:rsidR="00495694" w:rsidRPr="004F253C">
        <w:rPr>
          <w:rFonts w:ascii="Arial" w:hAnsi="Arial" w:cs="Arial"/>
          <w:spacing w:val="-2"/>
          <w:sz w:val="24"/>
          <w:szCs w:val="24"/>
        </w:rPr>
        <w:t xml:space="preserve">Wojewódzki Inspektor </w:t>
      </w:r>
      <w:r w:rsidRPr="004F253C">
        <w:rPr>
          <w:rFonts w:ascii="Arial" w:hAnsi="Arial" w:cs="Arial"/>
          <w:sz w:val="24"/>
          <w:szCs w:val="24"/>
        </w:rPr>
        <w:t>Inspekcji Handlowej</w:t>
      </w:r>
      <w:r w:rsidR="003B5606">
        <w:rPr>
          <w:rFonts w:ascii="Arial" w:hAnsi="Arial" w:cs="Arial"/>
          <w:spacing w:val="-2"/>
          <w:sz w:val="24"/>
          <w:szCs w:val="24"/>
        </w:rPr>
        <w:t xml:space="preserve"> </w:t>
      </w:r>
      <w:r w:rsidR="00060CDA" w:rsidRPr="004F253C">
        <w:rPr>
          <w:rFonts w:ascii="Arial" w:hAnsi="Arial" w:cs="Arial"/>
          <w:sz w:val="24"/>
          <w:szCs w:val="24"/>
        </w:rPr>
        <w:t>Elżbieta Wełnitz-Kędra</w:t>
      </w:r>
      <w:r w:rsidR="00152A99" w:rsidRPr="004F253C">
        <w:rPr>
          <w:rFonts w:ascii="Arial" w:hAnsi="Arial" w:cs="Arial"/>
          <w:sz w:val="24"/>
          <w:szCs w:val="24"/>
        </w:rPr>
        <w:t xml:space="preserve"> </w:t>
      </w:r>
      <w:r w:rsidR="000A63A8" w:rsidRPr="004F253C">
        <w:rPr>
          <w:rFonts w:ascii="Arial" w:hAnsi="Arial" w:cs="Arial"/>
          <w:sz w:val="24"/>
          <w:szCs w:val="24"/>
        </w:rPr>
        <w:t>/podpisan</w:t>
      </w:r>
      <w:r w:rsidR="00152A99" w:rsidRPr="004F253C">
        <w:rPr>
          <w:rFonts w:ascii="Arial" w:hAnsi="Arial" w:cs="Arial"/>
          <w:sz w:val="24"/>
          <w:szCs w:val="24"/>
        </w:rPr>
        <w:t>o elektronicznie</w:t>
      </w:r>
      <w:r w:rsidR="003B5606">
        <w:rPr>
          <w:rFonts w:ascii="Arial" w:hAnsi="Arial" w:cs="Arial"/>
          <w:sz w:val="24"/>
          <w:szCs w:val="24"/>
        </w:rPr>
        <w:t>/</w:t>
      </w:r>
    </w:p>
    <w:p w14:paraId="56DD0321" w14:textId="0074EA07" w:rsidR="00572A26" w:rsidRPr="004F253C" w:rsidRDefault="003A5410" w:rsidP="003B5606">
      <w:pPr>
        <w:pStyle w:val="Nagwek1"/>
        <w:rPr>
          <w:lang w:val="en-US"/>
        </w:rPr>
      </w:pPr>
      <w:proofErr w:type="spellStart"/>
      <w:r w:rsidRPr="004F253C">
        <w:rPr>
          <w:lang w:val="en-US"/>
        </w:rPr>
        <w:t>Otrzymują</w:t>
      </w:r>
      <w:proofErr w:type="spellEnd"/>
      <w:r w:rsidR="00572A26" w:rsidRPr="004F253C">
        <w:rPr>
          <w:lang w:val="en-US"/>
        </w:rPr>
        <w:t>:</w:t>
      </w:r>
    </w:p>
    <w:p w14:paraId="6EA1C833" w14:textId="345E99DA" w:rsidR="00572A26" w:rsidRPr="004F253C" w:rsidRDefault="00144CC4" w:rsidP="002F0BC3">
      <w:pPr>
        <w:pStyle w:val="Akapitzlist"/>
        <w:numPr>
          <w:ilvl w:val="0"/>
          <w:numId w:val="2"/>
        </w:numPr>
        <w:spacing w:after="160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F253C">
        <w:rPr>
          <w:rFonts w:ascii="Arial" w:hAnsi="Arial" w:cs="Arial"/>
          <w:sz w:val="24"/>
          <w:szCs w:val="24"/>
          <w:lang w:val="en-US"/>
        </w:rPr>
        <w:t>Strona;</w:t>
      </w:r>
    </w:p>
    <w:p w14:paraId="32BA482B" w14:textId="0F34BDE3" w:rsidR="00144CC4" w:rsidRPr="004F253C" w:rsidRDefault="00144CC4" w:rsidP="002F0BC3">
      <w:pPr>
        <w:pStyle w:val="Akapitzlist"/>
        <w:numPr>
          <w:ilvl w:val="0"/>
          <w:numId w:val="2"/>
        </w:numPr>
        <w:spacing w:after="160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F253C">
        <w:rPr>
          <w:rFonts w:ascii="Arial" w:hAnsi="Arial" w:cs="Arial"/>
          <w:sz w:val="24"/>
          <w:szCs w:val="24"/>
          <w:lang w:val="en-US"/>
        </w:rPr>
        <w:t>a/a.</w:t>
      </w:r>
    </w:p>
    <w:p w14:paraId="6C70C593" w14:textId="77777777" w:rsidR="00173104" w:rsidRPr="004F253C" w:rsidRDefault="00173104" w:rsidP="002F0BC3">
      <w:pPr>
        <w:rPr>
          <w:rFonts w:ascii="Arial" w:hAnsi="Arial" w:cs="Arial"/>
          <w:sz w:val="24"/>
          <w:szCs w:val="24"/>
          <w:lang w:val="en-US"/>
        </w:rPr>
      </w:pPr>
    </w:p>
    <w:p w14:paraId="42A59E97" w14:textId="77777777" w:rsidR="00572A26" w:rsidRPr="004F253C" w:rsidRDefault="00572A26" w:rsidP="002F0BC3">
      <w:pPr>
        <w:rPr>
          <w:rFonts w:ascii="Arial" w:hAnsi="Arial" w:cs="Arial"/>
          <w:sz w:val="24"/>
          <w:szCs w:val="24"/>
          <w:lang w:val="en-US"/>
        </w:rPr>
      </w:pPr>
    </w:p>
    <w:p w14:paraId="4DD36617" w14:textId="6210264B" w:rsidR="00570FC3" w:rsidRPr="004F253C" w:rsidRDefault="00570FC3" w:rsidP="002F0BC3">
      <w:pPr>
        <w:tabs>
          <w:tab w:val="left" w:pos="3420"/>
        </w:tabs>
        <w:rPr>
          <w:rFonts w:ascii="Arial" w:hAnsi="Arial" w:cs="Arial"/>
          <w:sz w:val="24"/>
          <w:szCs w:val="24"/>
          <w:lang w:val="en-US"/>
        </w:rPr>
      </w:pPr>
      <w:r w:rsidRPr="004F253C">
        <w:rPr>
          <w:rFonts w:ascii="Arial" w:hAnsi="Arial" w:cs="Arial"/>
          <w:sz w:val="24"/>
          <w:szCs w:val="24"/>
          <w:lang w:val="en-US"/>
        </w:rPr>
        <w:tab/>
      </w:r>
    </w:p>
    <w:sectPr w:rsidR="00570FC3" w:rsidRPr="004F253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1DE9" w14:textId="77777777" w:rsidR="0090628C" w:rsidRDefault="0090628C" w:rsidP="00761329">
      <w:pPr>
        <w:spacing w:line="240" w:lineRule="auto"/>
      </w:pPr>
      <w:r>
        <w:separator/>
      </w:r>
    </w:p>
  </w:endnote>
  <w:endnote w:type="continuationSeparator" w:id="0">
    <w:p w14:paraId="191BFC10" w14:textId="77777777" w:rsidR="0090628C" w:rsidRDefault="0090628C" w:rsidP="00761329">
      <w:pPr>
        <w:spacing w:line="240" w:lineRule="auto"/>
      </w:pPr>
      <w:r>
        <w:continuationSeparator/>
      </w:r>
    </w:p>
  </w:endnote>
  <w:endnote w:type="continuationNotice" w:id="1">
    <w:p w14:paraId="113D9A55" w14:textId="77777777" w:rsidR="0090628C" w:rsidRDefault="009062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761331"/>
      <w:docPartObj>
        <w:docPartGallery w:val="Page Numbers (Bottom of Page)"/>
        <w:docPartUnique/>
      </w:docPartObj>
    </w:sdtPr>
    <w:sdtEndPr/>
    <w:sdtContent>
      <w:p w14:paraId="7BFD9AC3" w14:textId="554A5C60" w:rsidR="00403245" w:rsidRDefault="004032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C50DE7" w14:textId="77777777" w:rsidR="00477CBF" w:rsidRPr="00C40B47" w:rsidRDefault="00477CBF" w:rsidP="00570FC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BAA34" w14:textId="77777777" w:rsidR="0090628C" w:rsidRDefault="0090628C" w:rsidP="00761329">
      <w:pPr>
        <w:spacing w:line="240" w:lineRule="auto"/>
      </w:pPr>
      <w:r>
        <w:separator/>
      </w:r>
    </w:p>
  </w:footnote>
  <w:footnote w:type="continuationSeparator" w:id="0">
    <w:p w14:paraId="16EFD1F3" w14:textId="77777777" w:rsidR="0090628C" w:rsidRDefault="0090628C" w:rsidP="00761329">
      <w:pPr>
        <w:spacing w:line="240" w:lineRule="auto"/>
      </w:pPr>
      <w:r>
        <w:continuationSeparator/>
      </w:r>
    </w:p>
  </w:footnote>
  <w:footnote w:type="continuationNotice" w:id="1">
    <w:p w14:paraId="48B2F413" w14:textId="77777777" w:rsidR="0090628C" w:rsidRDefault="009062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599B" w14:textId="09CADD32" w:rsidR="00761329" w:rsidRDefault="00086AD3">
    <w:pPr>
      <w:pStyle w:val="Nagwek"/>
    </w:pPr>
    <w:r>
      <w:rPr>
        <w:noProof/>
        <w14:ligatures w14:val="standardContextual"/>
      </w:rPr>
      <w:pict w14:anchorId="46948B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333922" o:spid="_x0000_s1038" type="#_x0000_t75" style="position:absolute;left:0;text-align:left;margin-left:0;margin-top:0;width:595.2pt;height:841.9pt;z-index:-251658239;mso-position-horizontal:center;mso-position-horizontal-relative:margin;mso-position-vertical:center;mso-position-vertical-relative:margin" o:allowincell="f">
          <v:imagedata r:id="rId1" o:title="WIIH - Papier firmowy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C002AB" w14:paraId="2D867814" w14:textId="77777777" w:rsidTr="16C002AB">
      <w:trPr>
        <w:trHeight w:val="300"/>
      </w:trPr>
      <w:tc>
        <w:tcPr>
          <w:tcW w:w="3005" w:type="dxa"/>
        </w:tcPr>
        <w:p w14:paraId="18BA81BB" w14:textId="35227485" w:rsidR="16C002AB" w:rsidRDefault="16C002AB" w:rsidP="16C002AB">
          <w:pPr>
            <w:pStyle w:val="Nagwek"/>
            <w:ind w:left="-115"/>
            <w:jc w:val="left"/>
          </w:pPr>
        </w:p>
      </w:tc>
      <w:tc>
        <w:tcPr>
          <w:tcW w:w="3005" w:type="dxa"/>
        </w:tcPr>
        <w:p w14:paraId="3C1EBEFC" w14:textId="38AD51E1" w:rsidR="16C002AB" w:rsidRDefault="16C002AB" w:rsidP="16C002AB">
          <w:pPr>
            <w:pStyle w:val="Nagwek"/>
            <w:jc w:val="center"/>
          </w:pPr>
        </w:p>
      </w:tc>
      <w:tc>
        <w:tcPr>
          <w:tcW w:w="3005" w:type="dxa"/>
        </w:tcPr>
        <w:p w14:paraId="0C6604C9" w14:textId="5BF2F70E" w:rsidR="16C002AB" w:rsidRDefault="16C002AB" w:rsidP="16C002AB">
          <w:pPr>
            <w:pStyle w:val="Nagwek"/>
            <w:ind w:right="-115"/>
            <w:jc w:val="right"/>
          </w:pPr>
        </w:p>
      </w:tc>
    </w:tr>
  </w:tbl>
  <w:p w14:paraId="3B286D83" w14:textId="0E26CC56" w:rsidR="16C002AB" w:rsidRDefault="16C002AB" w:rsidP="16C002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08D57" w14:textId="2B4BF568" w:rsidR="00761329" w:rsidRDefault="00086AD3">
    <w:pPr>
      <w:pStyle w:val="Nagwek"/>
    </w:pPr>
    <w:r>
      <w:rPr>
        <w:noProof/>
        <w14:ligatures w14:val="standardContextual"/>
      </w:rPr>
      <w:pict w14:anchorId="1C126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333921" o:spid="_x0000_s1037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WIIH - Papier firmowy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1D25"/>
    <w:multiLevelType w:val="hybridMultilevel"/>
    <w:tmpl w:val="DB305D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6FDF"/>
    <w:multiLevelType w:val="hybridMultilevel"/>
    <w:tmpl w:val="738C5C4C"/>
    <w:lvl w:ilvl="0" w:tplc="242403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E1BA1"/>
    <w:multiLevelType w:val="hybridMultilevel"/>
    <w:tmpl w:val="FB92C1CE"/>
    <w:lvl w:ilvl="0" w:tplc="0ADCD4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B2668E46">
      <w:start w:val="1"/>
      <w:numFmt w:val="lowerLetter"/>
      <w:lvlText w:val="%2)"/>
      <w:lvlJc w:val="left"/>
      <w:pPr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363463E"/>
    <w:multiLevelType w:val="hybridMultilevel"/>
    <w:tmpl w:val="20BE6714"/>
    <w:lvl w:ilvl="0" w:tplc="EE12D352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5FE7"/>
    <w:multiLevelType w:val="hybridMultilevel"/>
    <w:tmpl w:val="DB30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23932"/>
    <w:multiLevelType w:val="hybridMultilevel"/>
    <w:tmpl w:val="3CC0108A"/>
    <w:lvl w:ilvl="0" w:tplc="02F81E82">
      <w:start w:val="1"/>
      <w:numFmt w:val="decimal"/>
      <w:lvlText w:val="%1."/>
      <w:lvlJc w:val="left"/>
      <w:pPr>
        <w:ind w:left="1080" w:hanging="360"/>
      </w:pPr>
      <w:rPr>
        <w:rFonts w:ascii="Palatino Linotype" w:hAnsi="Palatino Linotype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3604091">
    <w:abstractNumId w:val="4"/>
  </w:num>
  <w:num w:numId="2" w16cid:durableId="954019315">
    <w:abstractNumId w:val="0"/>
  </w:num>
  <w:num w:numId="3" w16cid:durableId="1798795522">
    <w:abstractNumId w:val="3"/>
  </w:num>
  <w:num w:numId="4" w16cid:durableId="1912812447">
    <w:abstractNumId w:val="5"/>
  </w:num>
  <w:num w:numId="5" w16cid:durableId="472218136">
    <w:abstractNumId w:val="2"/>
  </w:num>
  <w:num w:numId="6" w16cid:durableId="131564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29"/>
    <w:rsid w:val="00011666"/>
    <w:rsid w:val="00016E61"/>
    <w:rsid w:val="00017D33"/>
    <w:rsid w:val="000411F2"/>
    <w:rsid w:val="00055478"/>
    <w:rsid w:val="00060CDA"/>
    <w:rsid w:val="000623FD"/>
    <w:rsid w:val="00063CB2"/>
    <w:rsid w:val="00086AD3"/>
    <w:rsid w:val="000A277B"/>
    <w:rsid w:val="000A3CB6"/>
    <w:rsid w:val="000A63A8"/>
    <w:rsid w:val="000C5679"/>
    <w:rsid w:val="000E2097"/>
    <w:rsid w:val="000F3C0B"/>
    <w:rsid w:val="00144CC4"/>
    <w:rsid w:val="001453C3"/>
    <w:rsid w:val="00152A99"/>
    <w:rsid w:val="00161320"/>
    <w:rsid w:val="00173104"/>
    <w:rsid w:val="00175AF5"/>
    <w:rsid w:val="001A574C"/>
    <w:rsid w:val="0027595E"/>
    <w:rsid w:val="00286C35"/>
    <w:rsid w:val="002F0BC3"/>
    <w:rsid w:val="002F2271"/>
    <w:rsid w:val="002F6AE6"/>
    <w:rsid w:val="00360BEB"/>
    <w:rsid w:val="00390ADB"/>
    <w:rsid w:val="003918C5"/>
    <w:rsid w:val="00392C54"/>
    <w:rsid w:val="003A2DF2"/>
    <w:rsid w:val="003A5410"/>
    <w:rsid w:val="003A6C66"/>
    <w:rsid w:val="003B5606"/>
    <w:rsid w:val="003C071E"/>
    <w:rsid w:val="003C08B3"/>
    <w:rsid w:val="003C26F7"/>
    <w:rsid w:val="003F08CC"/>
    <w:rsid w:val="004020F3"/>
    <w:rsid w:val="00403245"/>
    <w:rsid w:val="00423A32"/>
    <w:rsid w:val="00452E4E"/>
    <w:rsid w:val="004572C9"/>
    <w:rsid w:val="00477CBF"/>
    <w:rsid w:val="00484845"/>
    <w:rsid w:val="00495694"/>
    <w:rsid w:val="004C3AB4"/>
    <w:rsid w:val="004C6AD2"/>
    <w:rsid w:val="004F253C"/>
    <w:rsid w:val="00570FC3"/>
    <w:rsid w:val="00572A26"/>
    <w:rsid w:val="005B29FA"/>
    <w:rsid w:val="005F4528"/>
    <w:rsid w:val="0060727E"/>
    <w:rsid w:val="00675651"/>
    <w:rsid w:val="00692013"/>
    <w:rsid w:val="006A3D20"/>
    <w:rsid w:val="006E7B51"/>
    <w:rsid w:val="00711554"/>
    <w:rsid w:val="00752927"/>
    <w:rsid w:val="00761329"/>
    <w:rsid w:val="00767DA8"/>
    <w:rsid w:val="00794B2A"/>
    <w:rsid w:val="007A740F"/>
    <w:rsid w:val="007B33FD"/>
    <w:rsid w:val="007E0027"/>
    <w:rsid w:val="008008C9"/>
    <w:rsid w:val="0080181B"/>
    <w:rsid w:val="008108CE"/>
    <w:rsid w:val="00812208"/>
    <w:rsid w:val="00813B49"/>
    <w:rsid w:val="008210F3"/>
    <w:rsid w:val="00834139"/>
    <w:rsid w:val="00836FC4"/>
    <w:rsid w:val="00854CA4"/>
    <w:rsid w:val="0087306C"/>
    <w:rsid w:val="008839F4"/>
    <w:rsid w:val="00897C6F"/>
    <w:rsid w:val="008A54DD"/>
    <w:rsid w:val="008D6989"/>
    <w:rsid w:val="0090628C"/>
    <w:rsid w:val="009528A6"/>
    <w:rsid w:val="00982532"/>
    <w:rsid w:val="009B2529"/>
    <w:rsid w:val="00A00613"/>
    <w:rsid w:val="00A5408D"/>
    <w:rsid w:val="00A633B2"/>
    <w:rsid w:val="00A91F9D"/>
    <w:rsid w:val="00A950B1"/>
    <w:rsid w:val="00AE31A3"/>
    <w:rsid w:val="00B23E22"/>
    <w:rsid w:val="00B94119"/>
    <w:rsid w:val="00BB509D"/>
    <w:rsid w:val="00BE779E"/>
    <w:rsid w:val="00C03473"/>
    <w:rsid w:val="00C05D97"/>
    <w:rsid w:val="00C147F2"/>
    <w:rsid w:val="00C40B47"/>
    <w:rsid w:val="00C54A35"/>
    <w:rsid w:val="00C73975"/>
    <w:rsid w:val="00C855F1"/>
    <w:rsid w:val="00C96372"/>
    <w:rsid w:val="00CC3A58"/>
    <w:rsid w:val="00CE6E7E"/>
    <w:rsid w:val="00D274AF"/>
    <w:rsid w:val="00D71A0E"/>
    <w:rsid w:val="00DA4D95"/>
    <w:rsid w:val="00DB207B"/>
    <w:rsid w:val="00DC5D86"/>
    <w:rsid w:val="00DE4BE0"/>
    <w:rsid w:val="00DE5A81"/>
    <w:rsid w:val="00E13BD4"/>
    <w:rsid w:val="00E52A1C"/>
    <w:rsid w:val="00E666D5"/>
    <w:rsid w:val="00E92203"/>
    <w:rsid w:val="00EA4FDE"/>
    <w:rsid w:val="00EE00EB"/>
    <w:rsid w:val="00EE5D3E"/>
    <w:rsid w:val="00EF6EF4"/>
    <w:rsid w:val="00F02BF8"/>
    <w:rsid w:val="00F037B6"/>
    <w:rsid w:val="00F238CF"/>
    <w:rsid w:val="00F61381"/>
    <w:rsid w:val="00F71159"/>
    <w:rsid w:val="00F72256"/>
    <w:rsid w:val="00F83441"/>
    <w:rsid w:val="00F86B55"/>
    <w:rsid w:val="00F87648"/>
    <w:rsid w:val="00F95F24"/>
    <w:rsid w:val="00FB0D4D"/>
    <w:rsid w:val="00FC33C6"/>
    <w:rsid w:val="00FD329B"/>
    <w:rsid w:val="00FE3368"/>
    <w:rsid w:val="16C002AB"/>
    <w:rsid w:val="514C9291"/>
    <w:rsid w:val="64C1A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0BCF4"/>
  <w15:chartTrackingRefBased/>
  <w15:docId w15:val="{920BB587-D96C-409B-8550-0B1A457F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329"/>
    <w:pPr>
      <w:spacing w:after="0" w:line="360" w:lineRule="auto"/>
      <w:jc w:val="both"/>
    </w:pPr>
    <w:rPr>
      <w:rFonts w:ascii="Trebuchet MS" w:eastAsia="Calibri" w:hAnsi="Trebuchet MS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329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329"/>
  </w:style>
  <w:style w:type="paragraph" w:styleId="Stopka">
    <w:name w:val="footer"/>
    <w:basedOn w:val="Normalny"/>
    <w:link w:val="StopkaZnak"/>
    <w:uiPriority w:val="99"/>
    <w:unhideWhenUsed/>
    <w:rsid w:val="00761329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329"/>
  </w:style>
  <w:style w:type="paragraph" w:styleId="Akapitzlist">
    <w:name w:val="List Paragraph"/>
    <w:basedOn w:val="Normalny"/>
    <w:uiPriority w:val="34"/>
    <w:qFormat/>
    <w:rsid w:val="00572A26"/>
    <w:pPr>
      <w:ind w:left="720"/>
      <w:contextualSpacing/>
    </w:pPr>
  </w:style>
  <w:style w:type="table" w:styleId="Tabela-Siatka">
    <w:name w:val="Table Grid"/>
    <w:basedOn w:val="Standardowy"/>
    <w:uiPriority w:val="39"/>
    <w:rsid w:val="0017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31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104"/>
    <w:rPr>
      <w:color w:val="605E5C"/>
      <w:shd w:val="clear" w:color="auto" w:fill="E1DFDD"/>
    </w:rPr>
  </w:style>
  <w:style w:type="character" w:customStyle="1" w:styleId="wacimagecontainer">
    <w:name w:val="wacimagecontainer"/>
    <w:basedOn w:val="Domylnaczcionkaakapitu"/>
    <w:rsid w:val="009B2529"/>
  </w:style>
  <w:style w:type="character" w:customStyle="1" w:styleId="Nagwek1Znak">
    <w:name w:val="Nagłówek 1 Znak"/>
    <w:basedOn w:val="Domylnaczcionkaakapitu"/>
    <w:link w:val="Nagwek1"/>
    <w:uiPriority w:val="9"/>
    <w:rsid w:val="00A91F9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83D957EE0F7F4E834DAD18AA4F68F0" ma:contentTypeVersion="18" ma:contentTypeDescription="Utwórz nowy dokument." ma:contentTypeScope="" ma:versionID="6cff87218b056f8663d31b4da7133002">
  <xsd:schema xmlns:xsd="http://www.w3.org/2001/XMLSchema" xmlns:xs="http://www.w3.org/2001/XMLSchema" xmlns:p="http://schemas.microsoft.com/office/2006/metadata/properties" xmlns:ns2="36973c49-bebf-4f23-a6a1-635d04afa50b" xmlns:ns3="4a37cf15-37cc-4c25-911b-55b48069b9a2" targetNamespace="http://schemas.microsoft.com/office/2006/metadata/properties" ma:root="true" ma:fieldsID="58326479ba5bd12858d7774a5124aeb6" ns2:_="" ns3:_="">
    <xsd:import namespace="36973c49-bebf-4f23-a6a1-635d04afa50b"/>
    <xsd:import namespace="4a37cf15-37cc-4c25-911b-55b48069b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73c49-bebf-4f23-a6a1-635d04afa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80a7e2c-b9fe-4b51-adb5-b8f8b4657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cf15-37cc-4c25-911b-55b48069b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41d880-b1f1-4ba8-99cf-5d218fdd2bf6}" ma:internalName="TaxCatchAll" ma:showField="CatchAllData" ma:web="4a37cf15-37cc-4c25-911b-55b48069b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973c49-bebf-4f23-a6a1-635d04afa50b">
      <Terms xmlns="http://schemas.microsoft.com/office/infopath/2007/PartnerControls"/>
    </lcf76f155ced4ddcb4097134ff3c332f>
    <TaxCatchAll xmlns="4a37cf15-37cc-4c25-911b-55b48069b9a2" xsi:nil="true"/>
  </documentManagement>
</p:properties>
</file>

<file path=customXml/itemProps1.xml><?xml version="1.0" encoding="utf-8"?>
<ds:datastoreItem xmlns:ds="http://schemas.openxmlformats.org/officeDocument/2006/customXml" ds:itemID="{992C5E0D-933A-4A18-9195-B07977E6E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3F3284-7DFE-4512-B2A5-C214F021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73c49-bebf-4f23-a6a1-635d04afa50b"/>
    <ds:schemaRef ds:uri="4a37cf15-37cc-4c25-911b-55b48069b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73F60-13E7-4EA9-9785-0A9AA8E08FDF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7A109AAE-DD1A-4417-B7B5-9C24FD0737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FE5650-4B6C-4208-B1B4-33225666D847}">
  <ds:schemaRefs>
    <ds:schemaRef ds:uri="http://schemas.microsoft.com/office/2006/metadata/properties"/>
    <ds:schemaRef ds:uri="http://schemas.microsoft.com/office/infopath/2007/PartnerControls"/>
    <ds:schemaRef ds:uri="36973c49-bebf-4f23-a6a1-635d04afa50b"/>
    <ds:schemaRef ds:uri="4a37cf15-37cc-4c25-911b-55b48069b9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1965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Dwa</dc:creator>
  <cp:keywords/>
  <dc:description/>
  <cp:lastModifiedBy>Aleksandra Małecka</cp:lastModifiedBy>
  <cp:revision>2</cp:revision>
  <cp:lastPrinted>2025-08-06T07:42:00Z</cp:lastPrinted>
  <dcterms:created xsi:type="dcterms:W3CDTF">2025-08-06T07:43:00Z</dcterms:created>
  <dcterms:modified xsi:type="dcterms:W3CDTF">2025-08-06T07:43:00Z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0x0101003B83D957EE0F7F4E834DAD18AA4F68F0</vt:lpwstr>
  </property>
  <property fmtid="{D5CDD505-2E9C-101B-9397-08002B2CF9AE}" pid="3" name="docIndexRef">
    <vt:lpwstr>14c60812-3ccc-4d7e-9b31-0eba517a8db5</vt:lpwstr>
  </property>
  <property fmtid="{D5CDD505-2E9C-101B-9397-08002B2CF9AE}" pid="4" name="bjSaver">
    <vt:lpwstr>DWY/86sBBJ1BMbiPdkvtH7qXA3GU35Jx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  <property fmtid="{D5CDD505-2E9C-101B-9397-08002B2CF9AE}" pid="8" name="bjClsUserRVM">
    <vt:lpwstr>[]</vt:lpwstr>
  </property>
  <property fmtid="{D5CDD505-2E9C-101B-9397-08002B2CF9AE}" pid="9" name="MediaServiceImageTags">
    <vt:lpwstr/>
  </property>
</Properties>
</file>