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9D9F" w14:textId="77777777" w:rsidR="0039567B" w:rsidRDefault="00E129E9" w:rsidP="00703F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……………….………………………………………..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</w:rPr>
        <w:t>(населений пункт, дата)</w:t>
      </w:r>
    </w:p>
    <w:p w14:paraId="2A2684A0" w14:textId="77777777" w:rsidR="00ED44E3" w:rsidRDefault="00ED44E3" w:rsidP="00ED44E3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ED44E3" w14:paraId="7079B8B7" w14:textId="77777777" w:rsidTr="00791D79">
        <w:trPr>
          <w:trHeight w:val="465"/>
        </w:trPr>
        <w:tc>
          <w:tcPr>
            <w:tcW w:w="3261" w:type="dxa"/>
          </w:tcPr>
          <w:p w14:paraId="22BAB9E1" w14:textId="77777777" w:rsidR="00ED44E3" w:rsidRDefault="003E5102" w:rsidP="00DF608A">
            <w:pPr>
              <w:pStyle w:val="Nagwek"/>
              <w:spacing w:before="120"/>
            </w:pPr>
            <w:r>
              <w:t>справа № SSP.8421.</w:t>
            </w:r>
          </w:p>
        </w:tc>
      </w:tr>
    </w:tbl>
    <w:p w14:paraId="08B0255E" w14:textId="77777777" w:rsidR="00ED44E3" w:rsidRPr="00791D79" w:rsidRDefault="00791D79" w:rsidP="00791D79">
      <w:pPr>
        <w:pStyle w:val="Nagwek"/>
        <w:rPr>
          <w:i/>
          <w:sz w:val="18"/>
          <w:szCs w:val="18"/>
        </w:rPr>
      </w:pPr>
      <w:r>
        <w:rPr>
          <w:i/>
          <w:sz w:val="18"/>
        </w:rPr>
        <w:t xml:space="preserve">          заповнює Постійний третейський суд</w:t>
      </w:r>
    </w:p>
    <w:p w14:paraId="68963561" w14:textId="77777777" w:rsidR="001D09B2" w:rsidRDefault="001D09B2"/>
    <w:p w14:paraId="658AA6D9" w14:textId="77777777" w:rsidR="001D09B2" w:rsidRPr="00703F69" w:rsidRDefault="001D09B2" w:rsidP="00ED44E3">
      <w:pPr>
        <w:spacing w:after="0" w:line="240" w:lineRule="auto"/>
        <w:ind w:left="5387"/>
        <w:rPr>
          <w:b/>
        </w:rPr>
      </w:pPr>
      <w:r>
        <w:rPr>
          <w:b/>
        </w:rPr>
        <w:t xml:space="preserve">Постійний третейський суд </w:t>
      </w:r>
    </w:p>
    <w:p w14:paraId="132FC028" w14:textId="77777777" w:rsidR="00703F69" w:rsidRPr="00703F69" w:rsidRDefault="00ED44E3" w:rsidP="00ED44E3">
      <w:pPr>
        <w:spacing w:after="0" w:line="240" w:lineRule="auto"/>
        <w:ind w:left="5387"/>
        <w:rPr>
          <w:b/>
        </w:rPr>
      </w:pPr>
      <w:r>
        <w:rPr>
          <w:b/>
        </w:rPr>
        <w:t>у Великопольській воєводській інспектурі Торгової інспекції</w:t>
      </w:r>
    </w:p>
    <w:p w14:paraId="29EB7288" w14:textId="77777777" w:rsidR="00703F69" w:rsidRPr="00703F69" w:rsidRDefault="001D09B2" w:rsidP="00703F69">
      <w:pPr>
        <w:spacing w:after="0" w:line="240" w:lineRule="auto"/>
        <w:ind w:left="5387"/>
        <w:rPr>
          <w:b/>
        </w:rPr>
      </w:pPr>
      <w:r>
        <w:rPr>
          <w:b/>
        </w:rPr>
        <w:t>в м. Познань</w:t>
      </w:r>
    </w:p>
    <w:p w14:paraId="4895A77E" w14:textId="77777777" w:rsidR="00703F69" w:rsidRPr="00703F69" w:rsidRDefault="00703F69" w:rsidP="00703F69">
      <w:pPr>
        <w:spacing w:after="0" w:line="240" w:lineRule="auto"/>
        <w:ind w:left="5387"/>
        <w:rPr>
          <w:b/>
        </w:rPr>
      </w:pPr>
      <w:r>
        <w:rPr>
          <w:b/>
        </w:rPr>
        <w:t>вул. Марцинковського, буд. 3</w:t>
      </w:r>
    </w:p>
    <w:p w14:paraId="30476FAE" w14:textId="77777777" w:rsidR="00ED44E3" w:rsidRDefault="00ED44E3" w:rsidP="00ED44E3">
      <w:pPr>
        <w:ind w:left="5387"/>
        <w:rPr>
          <w:b/>
        </w:rPr>
      </w:pPr>
      <w:r>
        <w:rPr>
          <w:b/>
        </w:rPr>
        <w:t>60-687, м. Познань</w:t>
      </w:r>
    </w:p>
    <w:p w14:paraId="3F94370F" w14:textId="77777777" w:rsidR="00ED44E3" w:rsidRPr="00ED44E3" w:rsidRDefault="00ED44E3" w:rsidP="00ED44E3">
      <w:pPr>
        <w:ind w:left="5387"/>
        <w:rPr>
          <w:b/>
        </w:rPr>
      </w:pPr>
    </w:p>
    <w:p w14:paraId="341113EA" w14:textId="77777777" w:rsidR="001D09B2" w:rsidRPr="00ED44E3" w:rsidRDefault="005A7976" w:rsidP="001D09B2">
      <w:pPr>
        <w:ind w:left="5387"/>
        <w:rPr>
          <w:b/>
        </w:rPr>
      </w:pPr>
      <w:r>
        <w:rPr>
          <w:b/>
        </w:rPr>
        <w:t>ЗАЯВНИК:</w:t>
      </w:r>
    </w:p>
    <w:p w14:paraId="0E35CD34" w14:textId="77777777" w:rsidR="00246E04" w:rsidRDefault="00246E04" w:rsidP="001D09B2">
      <w:pPr>
        <w:spacing w:line="240" w:lineRule="auto"/>
        <w:ind w:left="5387"/>
      </w:pPr>
      <w:r>
        <w:t>………………………………………………………..</w:t>
      </w:r>
    </w:p>
    <w:p w14:paraId="410E0B86" w14:textId="77777777" w:rsidR="001D09B2" w:rsidRDefault="00246E04" w:rsidP="001D09B2">
      <w:pPr>
        <w:spacing w:line="240" w:lineRule="auto"/>
        <w:ind w:left="5387"/>
      </w:pPr>
      <w:r>
        <w:t>………………………………………………………..</w:t>
      </w:r>
    </w:p>
    <w:p w14:paraId="52DCE008" w14:textId="77777777" w:rsidR="00703F69" w:rsidRDefault="00703F69" w:rsidP="001D09B2">
      <w:pPr>
        <w:spacing w:line="240" w:lineRule="auto"/>
        <w:ind w:left="5387"/>
      </w:pPr>
      <w:r>
        <w:t>………………………………………………………</w:t>
      </w:r>
    </w:p>
    <w:p w14:paraId="7E8B7043" w14:textId="77777777" w:rsidR="001D09B2" w:rsidRDefault="00246E04" w:rsidP="00703F69">
      <w:pPr>
        <w:spacing w:after="0" w:line="240" w:lineRule="auto"/>
        <w:ind w:left="5387"/>
      </w:pPr>
      <w:r>
        <w:t>…………………………………………..............</w:t>
      </w:r>
    </w:p>
    <w:p w14:paraId="465EC6FB" w14:textId="77777777" w:rsidR="00703F69" w:rsidRPr="00703F69" w:rsidRDefault="00791D79" w:rsidP="00703F69">
      <w:pPr>
        <w:spacing w:after="0" w:line="240" w:lineRule="auto"/>
        <w:ind w:left="5387"/>
        <w:rPr>
          <w:i/>
          <w:sz w:val="18"/>
          <w:szCs w:val="18"/>
        </w:rPr>
      </w:pPr>
      <w:r>
        <w:rPr>
          <w:i/>
          <w:sz w:val="18"/>
        </w:rPr>
        <w:t xml:space="preserve">   (ім’я та прізвище/компанія, адреса/номер телефону)</w:t>
      </w:r>
    </w:p>
    <w:p w14:paraId="3D0462C6" w14:textId="77777777" w:rsidR="001D09B2" w:rsidRDefault="001D09B2" w:rsidP="001D09B2">
      <w:pPr>
        <w:ind w:left="5387"/>
      </w:pPr>
    </w:p>
    <w:p w14:paraId="6C4E2CBB" w14:textId="77777777" w:rsidR="001D09B2" w:rsidRPr="00ED44E3" w:rsidRDefault="005502D9" w:rsidP="001D09B2">
      <w:pPr>
        <w:ind w:left="5387"/>
        <w:rPr>
          <w:b/>
        </w:rPr>
      </w:pPr>
      <w:r>
        <w:rPr>
          <w:b/>
        </w:rPr>
        <w:t>ДРУГА СТОРОНА СПОРУ:</w:t>
      </w:r>
    </w:p>
    <w:p w14:paraId="0E16E3DE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……………………………………………………...</w:t>
      </w:r>
    </w:p>
    <w:p w14:paraId="1F307EB6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……………………………………………………...</w:t>
      </w:r>
    </w:p>
    <w:p w14:paraId="2279D566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……………………………………………………….</w:t>
      </w:r>
    </w:p>
    <w:p w14:paraId="36FC7642" w14:textId="77777777" w:rsidR="00246E04" w:rsidRDefault="00246E04" w:rsidP="00703F69">
      <w:pPr>
        <w:spacing w:after="0" w:line="240" w:lineRule="auto"/>
        <w:ind w:left="5387" w:right="425"/>
      </w:pPr>
      <w:r>
        <w:t>……………………………………………………….</w:t>
      </w:r>
    </w:p>
    <w:p w14:paraId="0E519167" w14:textId="77777777" w:rsidR="00703F69" w:rsidRDefault="00703F69" w:rsidP="00791D79">
      <w:pPr>
        <w:spacing w:after="0" w:line="240" w:lineRule="auto"/>
        <w:ind w:left="5387" w:right="425"/>
      </w:pPr>
      <w:r>
        <w:rPr>
          <w:i/>
          <w:sz w:val="18"/>
        </w:rPr>
        <w:t>(ім’я та прізвище/компанія, адреса/номер телефону)</w:t>
      </w:r>
    </w:p>
    <w:p w14:paraId="6A43E492" w14:textId="77777777" w:rsidR="001D09B2" w:rsidRDefault="001D09B2" w:rsidP="001D09B2">
      <w:pPr>
        <w:ind w:left="5387"/>
      </w:pPr>
    </w:p>
    <w:p w14:paraId="49A4B22B" w14:textId="77777777" w:rsidR="005502D9" w:rsidRPr="00791D79" w:rsidRDefault="005502D9" w:rsidP="005502D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ЗАЯВА ПРО ВРЕГУЛЮВАННЯ СПОРУ </w:t>
      </w:r>
    </w:p>
    <w:p w14:paraId="4E54027F" w14:textId="77777777" w:rsidR="005502D9" w:rsidRPr="00791D79" w:rsidRDefault="005502D9" w:rsidP="005502D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ПОСТІЙНИМ ТРЕТЕЙСЬКИМ СУДОМ </w:t>
      </w:r>
    </w:p>
    <w:p w14:paraId="07F0AB0A" w14:textId="77777777" w:rsidR="005502D9" w:rsidRDefault="005502D9" w:rsidP="005502D9">
      <w:pPr>
        <w:jc w:val="center"/>
      </w:pPr>
    </w:p>
    <w:p w14:paraId="36DE5D80" w14:textId="77777777" w:rsidR="00E129E9" w:rsidRDefault="00E129E9" w:rsidP="005502D9">
      <w:pPr>
        <w:jc w:val="center"/>
      </w:pPr>
    </w:p>
    <w:p w14:paraId="0BB5BA31" w14:textId="77777777" w:rsidR="00ED44E3" w:rsidRDefault="00ED44E3" w:rsidP="00ED44E3">
      <w:r>
        <w:rPr>
          <w:b/>
        </w:rPr>
        <w:t>Предмет спору:</w:t>
      </w:r>
      <w:r>
        <w:t xml:space="preserve">  ..........................................</w:t>
      </w:r>
    </w:p>
    <w:p w14:paraId="55B4903D" w14:textId="77777777" w:rsidR="001D09B2" w:rsidRDefault="001D09B2" w:rsidP="001D09B2">
      <w:r>
        <w:rPr>
          <w:b/>
        </w:rPr>
        <w:t>Вартість предмета спору</w:t>
      </w:r>
      <w:r>
        <w:t xml:space="preserve"> (у злотих) ........................................................</w:t>
      </w:r>
    </w:p>
    <w:p w14:paraId="0B0E54F9" w14:textId="77777777" w:rsidR="00E129E9" w:rsidRDefault="00E129E9" w:rsidP="001D09B2">
      <w:r>
        <w:rPr>
          <w:b/>
        </w:rPr>
        <w:t>Спір у зв’язку з договором купівлі-продажу/підряду</w:t>
      </w:r>
      <w:r>
        <w:t xml:space="preserve"> ...............................</w:t>
      </w:r>
    </w:p>
    <w:p w14:paraId="3FDE7BA5" w14:textId="77777777" w:rsidR="001D09B2" w:rsidRDefault="001D09B2" w:rsidP="001D09B2"/>
    <w:p w14:paraId="553A42B4" w14:textId="77777777" w:rsidR="00F23251" w:rsidRPr="00791D79" w:rsidRDefault="001D09B2" w:rsidP="00791D79">
      <w:pPr>
        <w:spacing w:line="360" w:lineRule="auto"/>
        <w:rPr>
          <w:b/>
        </w:rPr>
      </w:pPr>
      <w:r>
        <w:rPr>
          <w:b/>
        </w:rPr>
        <w:t>Прошу:</w:t>
      </w:r>
    </w:p>
    <w:p w14:paraId="371DE475" w14:textId="77777777" w:rsidR="001D09B2" w:rsidRDefault="00791D79" w:rsidP="00791D7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23A05" w14:textId="77777777" w:rsidR="001D09B2" w:rsidRPr="00791D79" w:rsidRDefault="001D09B2" w:rsidP="001D09B2">
      <w:pPr>
        <w:jc w:val="center"/>
        <w:rPr>
          <w:b/>
        </w:rPr>
      </w:pPr>
      <w:r>
        <w:rPr>
          <w:b/>
        </w:rPr>
        <w:t xml:space="preserve">Обґрунтування </w:t>
      </w:r>
    </w:p>
    <w:p w14:paraId="6C08794D" w14:textId="77777777" w:rsidR="00791D79" w:rsidRDefault="00791D79" w:rsidP="00246E0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2749D" w14:textId="77777777" w:rsidR="00E129E9" w:rsidRDefault="00E129E9" w:rsidP="00791D79">
      <w:pPr>
        <w:spacing w:after="0"/>
        <w:rPr>
          <w:i/>
          <w:sz w:val="18"/>
          <w:szCs w:val="18"/>
        </w:rPr>
      </w:pPr>
    </w:p>
    <w:p w14:paraId="70E06567" w14:textId="77777777" w:rsidR="00E129E9" w:rsidRDefault="00E129E9" w:rsidP="00E129E9">
      <w:pPr>
        <w:spacing w:after="0"/>
        <w:jc w:val="center"/>
        <w:rPr>
          <w:i/>
          <w:sz w:val="18"/>
          <w:szCs w:val="18"/>
        </w:rPr>
      </w:pPr>
    </w:p>
    <w:p w14:paraId="6B9F0D5D" w14:textId="77777777" w:rsidR="00791D79" w:rsidRPr="00E129E9" w:rsidRDefault="00791D79" w:rsidP="00791D79">
      <w:pPr>
        <w:spacing w:after="0"/>
        <w:rPr>
          <w:i/>
          <w:sz w:val="18"/>
          <w:szCs w:val="18"/>
        </w:rPr>
      </w:pPr>
    </w:p>
    <w:p w14:paraId="4FD086D2" w14:textId="77777777" w:rsidR="00246E04" w:rsidRPr="00791D79" w:rsidRDefault="00246E04" w:rsidP="005A7976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Додатки:</w:t>
      </w:r>
    </w:p>
    <w:p w14:paraId="0DD0FEA2" w14:textId="77777777" w:rsidR="00791D79" w:rsidRPr="00791D79" w:rsidRDefault="00791D79" w:rsidP="00791D79">
      <w:pPr>
        <w:jc w:val="both"/>
        <w:rPr>
          <w:bCs/>
          <w:i/>
          <w:sz w:val="18"/>
          <w:szCs w:val="18"/>
        </w:rPr>
      </w:pPr>
      <w:r>
        <w:rPr>
          <w:i/>
          <w:sz w:val="18"/>
        </w:rPr>
        <w:t xml:space="preserve">(до бланка треба долучити по одній копії наявних у Вас документів, наприклад: чека, договору, рекламації, відповіді на подану рекламацію тощо) </w:t>
      </w:r>
    </w:p>
    <w:p w14:paraId="25C54640" w14:textId="77777777" w:rsidR="00246E04" w:rsidRDefault="00791D79" w:rsidP="005A7976">
      <w:pPr>
        <w:spacing w:line="240" w:lineRule="auto"/>
        <w:jc w:val="both"/>
      </w:pPr>
      <w:r>
        <w:t>1) 1 копія заяви другої сторони</w:t>
      </w:r>
    </w:p>
    <w:p w14:paraId="1C24BDF9" w14:textId="77777777" w:rsidR="00246E04" w:rsidRDefault="00703F69" w:rsidP="005A7976">
      <w:pPr>
        <w:spacing w:line="240" w:lineRule="auto"/>
        <w:jc w:val="both"/>
      </w:pPr>
      <w:r>
        <w:t>2) запис до третейського суду (1 примірник)</w:t>
      </w:r>
    </w:p>
    <w:p w14:paraId="4898C030" w14:textId="77777777" w:rsidR="005A7976" w:rsidRDefault="005A7976" w:rsidP="005A7976">
      <w:pPr>
        <w:spacing w:line="240" w:lineRule="auto"/>
        <w:jc w:val="both"/>
      </w:pPr>
      <w:r>
        <w:t>3) …………….................................................</w:t>
      </w:r>
      <w:r>
        <w:tab/>
      </w:r>
    </w:p>
    <w:p w14:paraId="2711DD43" w14:textId="77777777" w:rsidR="00E129E9" w:rsidRDefault="00E129E9" w:rsidP="005A7976">
      <w:pPr>
        <w:spacing w:line="240" w:lineRule="auto"/>
        <w:jc w:val="both"/>
      </w:pPr>
      <w:r>
        <w:t>4) ………………...............................................</w:t>
      </w:r>
      <w:r>
        <w:tab/>
      </w:r>
    </w:p>
    <w:p w14:paraId="7362156C" w14:textId="77777777" w:rsidR="00246E04" w:rsidRDefault="00E129E9" w:rsidP="005A7976">
      <w:pPr>
        <w:spacing w:line="240" w:lineRule="auto"/>
        <w:jc w:val="both"/>
      </w:pPr>
      <w:r>
        <w:t>5) .............................................</w:t>
      </w:r>
      <w:r>
        <w:tab/>
        <w:t>..................</w:t>
      </w:r>
    </w:p>
    <w:p w14:paraId="14DCD862" w14:textId="77777777" w:rsidR="00F23251" w:rsidRDefault="00F23251" w:rsidP="00F23251">
      <w:pPr>
        <w:spacing w:line="240" w:lineRule="auto"/>
        <w:jc w:val="both"/>
      </w:pPr>
      <w:r>
        <w:t>6) …………….................................................</w:t>
      </w:r>
      <w:r>
        <w:tab/>
      </w:r>
    </w:p>
    <w:p w14:paraId="7765DCB9" w14:textId="77777777" w:rsidR="00F23251" w:rsidRDefault="00F23251" w:rsidP="00F23251">
      <w:pPr>
        <w:spacing w:line="240" w:lineRule="auto"/>
        <w:jc w:val="both"/>
      </w:pPr>
      <w:r>
        <w:t>7) ………………...............................................</w:t>
      </w:r>
      <w:r>
        <w:tab/>
      </w:r>
    </w:p>
    <w:p w14:paraId="19D19D18" w14:textId="77777777" w:rsidR="00F23251" w:rsidRDefault="00F23251" w:rsidP="00F23251">
      <w:pPr>
        <w:spacing w:line="240" w:lineRule="auto"/>
        <w:jc w:val="both"/>
      </w:pPr>
      <w:r>
        <w:t>8) .............................................</w:t>
      </w:r>
      <w:r>
        <w:tab/>
        <w:t>..................</w:t>
      </w:r>
    </w:p>
    <w:p w14:paraId="19846D2D" w14:textId="77777777" w:rsidR="00F23251" w:rsidRDefault="00F23251" w:rsidP="00F23251">
      <w:pPr>
        <w:spacing w:line="240" w:lineRule="auto"/>
        <w:jc w:val="both"/>
      </w:pPr>
      <w:r>
        <w:t>7) ………………...............................................</w:t>
      </w:r>
      <w:r>
        <w:tab/>
      </w:r>
    </w:p>
    <w:p w14:paraId="085D0775" w14:textId="77777777" w:rsidR="00F23251" w:rsidRDefault="00F23251" w:rsidP="00F23251">
      <w:pPr>
        <w:spacing w:line="240" w:lineRule="auto"/>
        <w:jc w:val="both"/>
      </w:pPr>
      <w:r>
        <w:t>8) .............................................</w:t>
      </w:r>
      <w:r>
        <w:tab/>
        <w:t>..................</w:t>
      </w:r>
    </w:p>
    <w:p w14:paraId="73F3B824" w14:textId="77777777" w:rsidR="00F23251" w:rsidRDefault="00F23251" w:rsidP="00F23251">
      <w:pPr>
        <w:spacing w:line="240" w:lineRule="auto"/>
        <w:jc w:val="both"/>
      </w:pPr>
      <w:r>
        <w:t>9) ………………...............................................</w:t>
      </w:r>
      <w:r>
        <w:tab/>
      </w:r>
    </w:p>
    <w:p w14:paraId="67EC3676" w14:textId="77777777" w:rsidR="00F23251" w:rsidRDefault="00F23251" w:rsidP="00F23251">
      <w:pPr>
        <w:spacing w:line="240" w:lineRule="auto"/>
        <w:jc w:val="both"/>
      </w:pPr>
      <w:r>
        <w:t>10) ............................................................</w:t>
      </w:r>
    </w:p>
    <w:p w14:paraId="6BF23098" w14:textId="77777777" w:rsidR="00E129E9" w:rsidRDefault="00E129E9" w:rsidP="00791D79">
      <w:pPr>
        <w:autoSpaceDE w:val="0"/>
        <w:autoSpaceDN w:val="0"/>
        <w:adjustRightInd w:val="0"/>
      </w:pPr>
    </w:p>
    <w:tbl>
      <w:tblPr>
        <w:tblW w:w="937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129E9" w:rsidRPr="00F23251" w14:paraId="1F349BF5" w14:textId="77777777" w:rsidTr="00803057">
        <w:trPr>
          <w:trHeight w:val="2009"/>
        </w:trPr>
        <w:tc>
          <w:tcPr>
            <w:tcW w:w="9373" w:type="dxa"/>
          </w:tcPr>
          <w:p w14:paraId="453F2E5B" w14:textId="77777777" w:rsidR="00E129E9" w:rsidRPr="00F23251" w:rsidRDefault="00791D79" w:rsidP="00E12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УВАГА!</w:t>
            </w:r>
          </w:p>
          <w:p w14:paraId="23E22BB5" w14:textId="77777777" w:rsidR="00E129E9" w:rsidRPr="00F23251" w:rsidRDefault="00E129E9" w:rsidP="00E129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Ця заява укладається у двох </w:t>
            </w:r>
            <w:r>
              <w:rPr>
                <w:b/>
                <w:u w:val="single"/>
              </w:rPr>
              <w:t>однакових</w:t>
            </w:r>
            <w:r>
              <w:rPr>
                <w:b/>
              </w:rPr>
              <w:t xml:space="preserve"> примірниках для відповідача та для суду</w:t>
            </w:r>
          </w:p>
          <w:p w14:paraId="36B37FA5" w14:textId="77777777" w:rsidR="00E129E9" w:rsidRPr="00F23251" w:rsidRDefault="00E129E9" w:rsidP="00E129E9">
            <w:pPr>
              <w:autoSpaceDE w:val="0"/>
              <w:autoSpaceDN w:val="0"/>
              <w:adjustRightInd w:val="0"/>
              <w:ind w:left="159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До заяви треба долучити 1 примірник </w:t>
            </w:r>
            <w:r>
              <w:rPr>
                <w:b/>
                <w:i/>
              </w:rPr>
              <w:t>«Запису до третейського суду</w:t>
            </w:r>
            <w:r>
              <w:rPr>
                <w:b/>
              </w:rPr>
              <w:t>», заповненого заявником</w:t>
            </w:r>
          </w:p>
        </w:tc>
      </w:tr>
    </w:tbl>
    <w:p w14:paraId="404FD6A1" w14:textId="77777777" w:rsidR="00E129E9" w:rsidRPr="00FE288C" w:rsidRDefault="00E129E9" w:rsidP="00E129E9">
      <w:pPr>
        <w:autoSpaceDE w:val="0"/>
        <w:autoSpaceDN w:val="0"/>
        <w:adjustRightInd w:val="0"/>
        <w:jc w:val="both"/>
        <w:rPr>
          <w:bCs/>
        </w:rPr>
      </w:pPr>
    </w:p>
    <w:p w14:paraId="51E9A30C" w14:textId="77777777" w:rsidR="00803057" w:rsidRPr="00803057" w:rsidRDefault="00803057" w:rsidP="00803057">
      <w:pPr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3057" w:rsidRPr="00803057" w14:paraId="07FAD1E2" w14:textId="77777777" w:rsidTr="00193BF1">
        <w:trPr>
          <w:trHeight w:val="759"/>
        </w:trPr>
        <w:tc>
          <w:tcPr>
            <w:tcW w:w="10488" w:type="dxa"/>
            <w:shd w:val="clear" w:color="auto" w:fill="BFBFBF"/>
            <w:vAlign w:val="center"/>
          </w:tcPr>
          <w:p w14:paraId="0B20E4EB" w14:textId="77777777" w:rsidR="00803057" w:rsidRPr="00803057" w:rsidRDefault="00803057" w:rsidP="00803057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Захист персональних даних</w:t>
            </w:r>
          </w:p>
        </w:tc>
      </w:tr>
      <w:tr w:rsidR="00803057" w:rsidRPr="00803057" w14:paraId="435EAA7B" w14:textId="77777777" w:rsidTr="00193BF1">
        <w:trPr>
          <w:trHeight w:val="1326"/>
        </w:trPr>
        <w:tc>
          <w:tcPr>
            <w:tcW w:w="10488" w:type="dxa"/>
            <w:shd w:val="clear" w:color="auto" w:fill="auto"/>
            <w:vAlign w:val="center"/>
          </w:tcPr>
          <w:p w14:paraId="3C527BA8" w14:textId="77777777" w:rsidR="00803057" w:rsidRPr="00803057" w:rsidRDefault="00803057" w:rsidP="00803057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FF0000"/>
              </w:rPr>
            </w:pPr>
            <w:r>
              <w:rPr>
                <w:b/>
                <w:u w:val="single"/>
              </w:rPr>
              <w:t>Я заявляю, що я ознайомився(-лася) з інформаційним застереженням, що додається до заяви, про опрацювання моїх персональних даних</w:t>
            </w:r>
          </w:p>
        </w:tc>
      </w:tr>
    </w:tbl>
    <w:p w14:paraId="21BF1158" w14:textId="77777777" w:rsidR="00803057" w:rsidRPr="00803057" w:rsidRDefault="00803057" w:rsidP="00803057">
      <w:pPr>
        <w:tabs>
          <w:tab w:val="left" w:pos="935"/>
        </w:tabs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A091C95" w14:textId="77777777" w:rsidR="00E129E9" w:rsidRPr="00803057" w:rsidRDefault="00803057" w:rsidP="00803057">
      <w:pPr>
        <w:tabs>
          <w:tab w:val="left" w:pos="935"/>
        </w:tabs>
        <w:spacing w:after="0" w:line="240" w:lineRule="auto"/>
        <w:rPr>
          <w:rFonts w:eastAsia="Times New Roman"/>
          <w:b/>
          <w:u w:val="single"/>
        </w:rPr>
      </w:pPr>
      <w:r>
        <w:rPr>
          <w:b/>
          <w:u w:val="single"/>
        </w:rPr>
        <w:br/>
      </w:r>
    </w:p>
    <w:p w14:paraId="0A9A6224" w14:textId="77777777" w:rsidR="00E129E9" w:rsidRDefault="00791D79" w:rsidP="00791D79">
      <w:pPr>
        <w:spacing w:line="240" w:lineRule="auto"/>
        <w:ind w:left="5664"/>
        <w:jc w:val="center"/>
      </w:pPr>
      <w:r>
        <w:t xml:space="preserve">      ...............................................</w:t>
      </w:r>
    </w:p>
    <w:p w14:paraId="5FB3A2AB" w14:textId="77777777" w:rsidR="00803057" w:rsidRPr="004B4290" w:rsidRDefault="00F23251" w:rsidP="004B4290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власноручний підпис заявника</w:t>
      </w:r>
    </w:p>
    <w:p w14:paraId="09745EAE" w14:textId="77777777" w:rsidR="00803057" w:rsidRPr="005306E3" w:rsidRDefault="00DD61B2" w:rsidP="00803057">
      <w:pPr>
        <w:pStyle w:val="Nagwek2"/>
        <w:spacing w:before="0" w:line="24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503523737"/>
      <w:r>
        <w:rPr>
          <w:rFonts w:ascii="Calibri" w:hAnsi="Calibri"/>
          <w:b/>
          <w:color w:val="000000"/>
          <w:sz w:val="22"/>
        </w:rPr>
        <w:lastRenderedPageBreak/>
        <w:t xml:space="preserve">ІНФОРМАЦІЙНЕ ЗАСТЕРЕЖЕННЯ </w:t>
      </w:r>
      <w:bookmarkEnd w:id="0"/>
    </w:p>
    <w:p w14:paraId="5060E38B" w14:textId="77777777" w:rsidR="00803057" w:rsidRPr="005306E3" w:rsidRDefault="00803057" w:rsidP="00803057">
      <w:pPr>
        <w:pStyle w:val="Nagwek2"/>
        <w:spacing w:before="0" w:line="24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</w:rPr>
        <w:t xml:space="preserve">призначене для споживача або підприємця, яке стосується розгляду спору Постійним третейським судом, який діє </w:t>
      </w:r>
      <w:r>
        <w:rPr>
          <w:rFonts w:ascii="Calibri" w:hAnsi="Calibri"/>
          <w:b/>
          <w:color w:val="000000"/>
          <w:sz w:val="22"/>
        </w:rPr>
        <w:br/>
        <w:t>при Великопольському воєводському інспекторі Торгової інспекції</w:t>
      </w:r>
    </w:p>
    <w:p w14:paraId="30063D63" w14:textId="77777777" w:rsidR="00803057" w:rsidRPr="00565AAC" w:rsidRDefault="00803057" w:rsidP="00DD61B2">
      <w:pPr>
        <w:pStyle w:val="Nagwek2"/>
        <w:spacing w:before="0" w:line="340" w:lineRule="exact"/>
        <w:jc w:val="both"/>
        <w:rPr>
          <w:rFonts w:ascii="Calibri" w:hAnsi="Calibri" w:cs="Calibri"/>
          <w:b/>
        </w:rPr>
      </w:pPr>
    </w:p>
    <w:p w14:paraId="27F36541" w14:textId="77777777" w:rsidR="00460B9F" w:rsidRPr="00460B9F" w:rsidRDefault="00460B9F" w:rsidP="00460B9F">
      <w:pPr>
        <w:spacing w:after="0" w:line="320" w:lineRule="exact"/>
        <w:jc w:val="both"/>
        <w:rPr>
          <w:rFonts w:asciiTheme="minorHAnsi" w:eastAsia="Times New Roman" w:hAnsiTheme="minorHAnsi" w:cstheme="minorHAnsi"/>
          <w:iCs/>
        </w:rPr>
      </w:pPr>
      <w:r>
        <w:rPr>
          <w:rFonts w:asciiTheme="minorHAnsi" w:hAnsiTheme="minorHAnsi"/>
        </w:rPr>
        <w:t xml:space="preserve">Згідно зі ст. 13 Регламенту Європейського Парламенту та Ради </w:t>
      </w:r>
      <w:r>
        <w:rPr>
          <w:rFonts w:asciiTheme="minorHAnsi" w:hAnsiTheme="minorHAnsi"/>
          <w:i/>
        </w:rPr>
        <w:t>(ЄС)</w:t>
      </w:r>
      <w:r>
        <w:rPr>
          <w:rFonts w:asciiTheme="minorHAnsi" w:hAnsiTheme="minorHAnsi"/>
        </w:rPr>
        <w:t xml:space="preserve"> 2016/679 від 27 квітня 2016 року про захист фізичних осіб у зв’язку з опрацюванням персональних даних і про вільний рух таких даних, та про скасування Директиви 95/46/ЄС, іменованого «GDPR», а також закону від 10 травня 2018 року «Про захист персональних даних»</w:t>
      </w:r>
      <w:r>
        <w:rPr>
          <w:rFonts w:asciiTheme="minorHAnsi" w:hAnsiTheme="minorHAnsi"/>
          <w:i/>
        </w:rPr>
        <w:t xml:space="preserve"> («Законодавчий Вісник» 2018, поз. 1000)</w:t>
      </w:r>
      <w:r>
        <w:rPr>
          <w:rFonts w:asciiTheme="minorHAnsi" w:hAnsiTheme="minorHAnsi"/>
        </w:rPr>
        <w:t xml:space="preserve">, я повідомляю, що: </w:t>
      </w:r>
    </w:p>
    <w:p w14:paraId="63AD224C" w14:textId="77777777" w:rsidR="00427EBB" w:rsidRPr="00565AAC" w:rsidRDefault="00427EBB" w:rsidP="00777A03">
      <w:pPr>
        <w:spacing w:after="0" w:line="300" w:lineRule="exact"/>
        <w:rPr>
          <w:rFonts w:eastAsia="Times New Roman" w:cs="Calibri"/>
          <w:sz w:val="20"/>
          <w:szCs w:val="20"/>
          <w:lang w:eastAsia="pl-PL"/>
        </w:rPr>
      </w:pPr>
    </w:p>
    <w:p w14:paraId="73FB14E2" w14:textId="34CBFB4D" w:rsidR="00BA2477" w:rsidRPr="00BA2477" w:rsidRDefault="00427EBB" w:rsidP="00BA2477">
      <w:pPr>
        <w:numPr>
          <w:ilvl w:val="0"/>
          <w:numId w:val="1"/>
        </w:numPr>
        <w:spacing w:after="0" w:line="300" w:lineRule="exact"/>
        <w:contextualSpacing/>
        <w:jc w:val="both"/>
        <w:rPr>
          <w:rFonts w:cs="Calibri"/>
          <w:noProof/>
        </w:rPr>
      </w:pPr>
      <w:r>
        <w:t xml:space="preserve">Контролером Ваших персональних даних є Великопольський воєводський інспектор Торгової інспекції у м. Познань, зареєстрованої за адресою: просп. Марцинковського, буд. 3, 61-745, м. Познань. Поштова адреса: Воєводська інспектура Торгової інспекції в м. Познань, зареєстрована в м. Познані, а/с № 254, 60-967, м. Познань, або адреса електронної пошти: </w:t>
      </w:r>
      <w:hyperlink r:id="rId10" w:history="1">
        <w:r>
          <w:rPr>
            <w:rStyle w:val="Hipercze"/>
            <w:i/>
            <w:iCs/>
          </w:rPr>
          <w:t>sekretariat@poznan.wiih.gov.pl</w:t>
        </w:r>
      </w:hyperlink>
      <w:r>
        <w:rPr>
          <w:i/>
        </w:rPr>
        <w:t>.</w:t>
      </w:r>
      <w:r>
        <w:t xml:space="preserve">  </w:t>
      </w:r>
    </w:p>
    <w:p w14:paraId="03D2311A" w14:textId="0736E6E5" w:rsidR="00427EBB" w:rsidRPr="00BA2477" w:rsidRDefault="00427EBB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</w:rPr>
      </w:pPr>
      <w:r>
        <w:t xml:space="preserve">До складу Воєводської інспектури Торгової інспекції в м. Познань входять також чотири представництва, розташовані в: </w:t>
      </w:r>
    </w:p>
    <w:p w14:paraId="31B2665F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>
        <w:t xml:space="preserve">Каліші, вул. Колегіальна, буд. 4, 62-800, м. Каліш — адреса електронної пошти: </w:t>
      </w:r>
      <w:hyperlink r:id="rId11" w:history="1">
        <w:r>
          <w:rPr>
            <w:i/>
            <w:iCs/>
            <w:color w:val="0000FF"/>
          </w:rPr>
          <w:t>d.kalisz@poznan.wiih.gov.pl</w:t>
        </w:r>
      </w:hyperlink>
      <w:r>
        <w:rPr>
          <w:i/>
          <w:color w:val="000000"/>
        </w:rPr>
        <w:t>;</w:t>
      </w:r>
      <w:r>
        <w:rPr>
          <w:color w:val="000000"/>
        </w:rPr>
        <w:t xml:space="preserve"> </w:t>
      </w:r>
      <w:r>
        <w:t xml:space="preserve"> </w:t>
      </w:r>
    </w:p>
    <w:p w14:paraId="240E1FA2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>
        <w:t xml:space="preserve">Коніні, просп. 1 Травня, буд. 7, 62-500, м. Конін — адреса електронної пошти: </w:t>
      </w:r>
      <w:hyperlink r:id="rId12" w:history="1">
        <w:r>
          <w:rPr>
            <w:i/>
            <w:iCs/>
            <w:color w:val="0000FF"/>
          </w:rPr>
          <w:t>d.konin@poznan.wiih.gov.pl</w:t>
        </w:r>
      </w:hyperlink>
      <w:r>
        <w:rPr>
          <w:i/>
          <w:color w:val="000000"/>
        </w:rPr>
        <w:t>;</w:t>
      </w:r>
      <w:r>
        <w:t xml:space="preserve">   </w:t>
      </w:r>
    </w:p>
    <w:p w14:paraId="4CE04A84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>
        <w:t xml:space="preserve">Лешні, пл. Яна Мецига, буд. 1, 64-100, м. Лешно — адреса електронної пошти: </w:t>
      </w:r>
      <w:hyperlink r:id="rId13" w:history="1">
        <w:r>
          <w:rPr>
            <w:i/>
            <w:iCs/>
            <w:color w:val="0000FF"/>
          </w:rPr>
          <w:t>d.leszno@poznan.wiih.gov.pl</w:t>
        </w:r>
      </w:hyperlink>
      <w:r>
        <w:rPr>
          <w:i/>
        </w:rPr>
        <w:t>;</w:t>
      </w:r>
      <w:r>
        <w:rPr>
          <w:color w:val="000000"/>
        </w:rPr>
        <w:t xml:space="preserve">  </w:t>
      </w:r>
      <w:r>
        <w:t xml:space="preserve"> </w:t>
      </w:r>
    </w:p>
    <w:p w14:paraId="53977A6D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>
        <w:t>Пілі, вул. Польських дітей, буд. 26, 64-920, м. Піла —  адреса електронної пошти:</w:t>
      </w:r>
      <w:hyperlink r:id="rId14" w:history="1">
        <w:r>
          <w:rPr>
            <w:i/>
            <w:iCs/>
            <w:color w:val="0000FF"/>
          </w:rPr>
          <w:t>d.pila@poznan.wiih.gov.pl</w:t>
        </w:r>
      </w:hyperlink>
      <w:r>
        <w:rPr>
          <w:i/>
        </w:rPr>
        <w:t>.</w:t>
      </w:r>
      <w:r>
        <w:t xml:space="preserve">  </w:t>
      </w:r>
    </w:p>
    <w:p w14:paraId="3681F83A" w14:textId="5577C007" w:rsidR="00BA2477" w:rsidRPr="00BA2477" w:rsidRDefault="00427EBB" w:rsidP="00BA2477">
      <w:pPr>
        <w:numPr>
          <w:ilvl w:val="0"/>
          <w:numId w:val="1"/>
        </w:numPr>
        <w:spacing w:after="0" w:line="300" w:lineRule="exact"/>
        <w:ind w:hanging="357"/>
        <w:contextualSpacing/>
        <w:jc w:val="both"/>
        <w:rPr>
          <w:rFonts w:cs="Calibri"/>
          <w:noProof/>
        </w:rPr>
      </w:pPr>
      <w:r>
        <w:t xml:space="preserve">Зв’язатися з Інспектором із питань захисту даних можна </w:t>
      </w:r>
      <w:r>
        <w:rPr>
          <w:rFonts w:asciiTheme="minorHAnsi" w:hAnsiTheme="minorHAnsi"/>
        </w:rPr>
        <w:t xml:space="preserve">за поштовою адресою: </w:t>
      </w:r>
      <w:bookmarkStart w:id="1" w:name="_Hlk14770292"/>
      <w:r>
        <w:rPr>
          <w:rFonts w:asciiTheme="minorHAnsi" w:hAnsiTheme="minorHAnsi"/>
        </w:rPr>
        <w:t xml:space="preserve">Воєводська інспектура Торгової інспекції в м. Познань, </w:t>
      </w:r>
      <w:bookmarkEnd w:id="1"/>
      <w:r>
        <w:rPr>
          <w:rFonts w:asciiTheme="minorHAnsi" w:hAnsiTheme="minorHAnsi"/>
        </w:rPr>
        <w:t xml:space="preserve">а/с № 254, 60-967, м. Познань, або за електронною адресою: </w:t>
      </w:r>
      <w:hyperlink r:id="rId15" w:history="1">
        <w:r>
          <w:rPr>
            <w:rStyle w:val="Hipercze"/>
            <w:rFonts w:asciiTheme="minorHAnsi" w:hAnsiTheme="minorHAnsi"/>
            <w:i/>
            <w:iCs/>
          </w:rPr>
          <w:t>iod@poznan.wiih.gov.pl</w:t>
        </w:r>
      </w:hyperlink>
      <w:r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</w:p>
    <w:p w14:paraId="472B31ED" w14:textId="3E491C4A" w:rsidR="00427EBB" w:rsidRPr="00BA2477" w:rsidRDefault="00427EBB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</w:rPr>
      </w:pPr>
      <w:r>
        <w:t>Персональні дані опрацьовуються на підставі GDPR, а зокрема:</w:t>
      </w:r>
    </w:p>
    <w:p w14:paraId="5F273D38" w14:textId="77777777" w:rsidR="00427EBB" w:rsidRPr="00565AAC" w:rsidRDefault="00427EBB" w:rsidP="00777A03">
      <w:pPr>
        <w:numPr>
          <w:ilvl w:val="0"/>
          <w:numId w:val="6"/>
        </w:numPr>
        <w:spacing w:after="0" w:line="300" w:lineRule="exact"/>
        <w:contextualSpacing/>
        <w:jc w:val="both"/>
        <w:rPr>
          <w:rFonts w:eastAsia="Times New Roman" w:cs="Calibri"/>
          <w:iCs/>
        </w:rPr>
      </w:pPr>
      <w:bookmarkStart w:id="2" w:name="_Hlk9449425"/>
      <w:r>
        <w:t xml:space="preserve">літ. с) ч. 1 ст. 6 GDPR — </w:t>
      </w:r>
      <w:bookmarkEnd w:id="2"/>
      <w:r>
        <w:t>опрацювання необхідне для виконання встановлених законом обов’язків контролера;</w:t>
      </w:r>
    </w:p>
    <w:p w14:paraId="7F646B4D" w14:textId="77777777" w:rsidR="00427EBB" w:rsidRPr="00565AAC" w:rsidRDefault="00427EBB" w:rsidP="00777A03">
      <w:pPr>
        <w:numPr>
          <w:ilvl w:val="0"/>
          <w:numId w:val="6"/>
        </w:numPr>
        <w:spacing w:after="0" w:line="300" w:lineRule="exact"/>
        <w:contextualSpacing/>
        <w:jc w:val="both"/>
        <w:rPr>
          <w:rFonts w:eastAsia="Times New Roman" w:cs="Calibri"/>
          <w:iCs/>
        </w:rPr>
      </w:pPr>
      <w:r>
        <w:t>літ. e) ч. 1 ст. 6 GDPR — опрацювання необхідне для виконання завдання, яке виконується в інтересах громадськості.</w:t>
      </w:r>
    </w:p>
    <w:p w14:paraId="4A7560A2" w14:textId="7A0D2324" w:rsidR="00803057" w:rsidRPr="00565AAC" w:rsidRDefault="00803057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  <w:i/>
          <w:iCs/>
          <w:sz w:val="22"/>
          <w:szCs w:val="22"/>
        </w:rPr>
      </w:pPr>
      <w:r>
        <w:rPr>
          <w:sz w:val="22"/>
        </w:rPr>
        <w:t xml:space="preserve">Ваші персональні дані, які містяться в заяві про </w:t>
      </w:r>
      <w:r>
        <w:rPr>
          <w:color w:val="000000"/>
          <w:sz w:val="22"/>
        </w:rPr>
        <w:t xml:space="preserve">врегулювання спору Постійним третейським судом, що діє при Великопольському воєводському Інспекторі Торгової інспекції та в </w:t>
      </w:r>
      <w:r>
        <w:rPr>
          <w:sz w:val="22"/>
        </w:rPr>
        <w:t xml:space="preserve">«Запису до третейського суду», будуть опрацьовуватися з метою виконання завдання, що реалізується в інтересах громадськості, яке полягає в організації та проведенні засідань постійного третейського суду, передбачених п. 4 ч. 1 ст. 3 закону від 15 грудня 2000 року «Про Торгову інспекцію» </w:t>
      </w:r>
      <w:r>
        <w:rPr>
          <w:i/>
          <w:sz w:val="22"/>
        </w:rPr>
        <w:t>(зведений текст «Законодавчий Вісник» від 2020 р., поз. 1706).</w:t>
      </w:r>
    </w:p>
    <w:p w14:paraId="140903D7" w14:textId="77777777" w:rsidR="00803057" w:rsidRPr="00565AAC" w:rsidRDefault="00803057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  <w:color w:val="000000"/>
          <w:sz w:val="22"/>
          <w:szCs w:val="22"/>
        </w:rPr>
      </w:pPr>
      <w:r>
        <w:rPr>
          <w:sz w:val="22"/>
        </w:rPr>
        <w:t>Надання персональних даних необхідне для їхнього передання іншим одержувачам:</w:t>
      </w:r>
    </w:p>
    <w:p w14:paraId="38E5128B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>
        <w:rPr>
          <w:sz w:val="22"/>
        </w:rPr>
        <w:t>призначеній колегія суддів;</w:t>
      </w:r>
    </w:p>
    <w:p w14:paraId="47052441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>
        <w:rPr>
          <w:sz w:val="22"/>
        </w:rPr>
        <w:t>другій стороні спору;</w:t>
      </w:r>
    </w:p>
    <w:p w14:paraId="2B4CAF93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>
        <w:rPr>
          <w:sz w:val="22"/>
        </w:rPr>
        <w:t>експерту в разі його призначення в справі, яка розглядається;</w:t>
      </w:r>
    </w:p>
    <w:p w14:paraId="37F86BB3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>
        <w:rPr>
          <w:sz w:val="22"/>
        </w:rPr>
        <w:t>суду загальної юрисдикції, якщо такий суд розглядатиме справу.</w:t>
      </w:r>
    </w:p>
    <w:p w14:paraId="50488EF0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contextualSpacing/>
        <w:jc w:val="both"/>
        <w:rPr>
          <w:rFonts w:eastAsia="Times New Roman" w:cs="Calibri"/>
          <w:iCs/>
        </w:rPr>
      </w:pPr>
      <w:r>
        <w:t>Ви маєте право:</w:t>
      </w:r>
    </w:p>
    <w:p w14:paraId="0AA07006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</w:rPr>
      </w:pPr>
      <w:r>
        <w:t>на підставі ст. 15 GDPR — на доступ до Ваших персональних даних;</w:t>
      </w:r>
    </w:p>
    <w:p w14:paraId="47F639B2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</w:rPr>
      </w:pPr>
      <w:r>
        <w:t>на підставі ст. 16 GDPR — на виправлення Ваших персональних даних;</w:t>
      </w:r>
    </w:p>
    <w:p w14:paraId="4C103F40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</w:rPr>
      </w:pPr>
      <w:r>
        <w:lastRenderedPageBreak/>
        <w:t>на підставі ст. 18 GDPR — вимагати від контролера обмеження опрацювання персональних даних, з урахуванням випадків, зазначених у ч. 2 ст. 18 GDPR.</w:t>
      </w:r>
    </w:p>
    <w:p w14:paraId="26574F12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</w:rPr>
      </w:pPr>
      <w:r>
        <w:t>Ви не маєте права:</w:t>
      </w:r>
    </w:p>
    <w:p w14:paraId="7E8130B0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</w:rPr>
      </w:pPr>
      <w:r>
        <w:t>на усунення персональних даних у зв’язку з літ. b), d) або e) ч. 3 ст. 17 GDPR;</w:t>
      </w:r>
    </w:p>
    <w:p w14:paraId="3D35D742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</w:rPr>
      </w:pPr>
      <w:r>
        <w:t>на перенесення персональних даних, передбачене ст. 20 GDPR;</w:t>
      </w:r>
    </w:p>
    <w:p w14:paraId="558FDA9D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</w:rPr>
      </w:pPr>
      <w:r>
        <w:t>на подання заперечення проти опрацювання персональних даних, оскільки правовою основою для опрацювання Ваших персональних даних є літ. с) ч. 1 ст. 6 GDPR.</w:t>
      </w:r>
    </w:p>
    <w:p w14:paraId="0AC2987F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</w:rPr>
      </w:pPr>
      <w:r>
        <w:t>Щодо Ваших персональних даних не будуть прийматися автоматизовані рішення згідно зі ст. 22 GDPR.</w:t>
      </w:r>
    </w:p>
    <w:p w14:paraId="66610358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</w:rPr>
      </w:pPr>
      <w:r>
        <w:t>Ваші персональні дані не підлягають профілюванню та не будуть передаватися до країн з-поза меж Європейської економічної зони.</w:t>
      </w:r>
    </w:p>
    <w:p w14:paraId="32CA448D" w14:textId="55653AA4" w:rsidR="00DD61B2" w:rsidRPr="00565AAC" w:rsidRDefault="00DD61B2" w:rsidP="00644E8E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</w:rPr>
      </w:pPr>
      <w:r>
        <w:t xml:space="preserve">Ваші персональні дані зберігатимуться впродовж періоду, передбаченого чинним архівним законодавством, тобто законом від 14 липня 1983 року «Про національні архівні ресурси та архіви» </w:t>
      </w:r>
      <w:r>
        <w:rPr>
          <w:i/>
        </w:rPr>
        <w:t>(зведений текст «Законодавчий Вісник» від 2019 року, поз. 123)</w:t>
      </w:r>
      <w:r>
        <w:t xml:space="preserve"> та </w:t>
      </w:r>
      <w:r w:rsidRPr="00644E8E">
        <w:t>розпорядженням Голови Ради міністра від 18 січня 2011 року</w:t>
      </w:r>
      <w:r>
        <w:t xml:space="preserve"> про кабінетну інструкцію, єдині предметні переліки матеріалів та інструкції в справі організації та обсягу діяльності архівів на підприємствах </w:t>
      </w:r>
      <w:r>
        <w:rPr>
          <w:i/>
        </w:rPr>
        <w:t>(«Законодавчий Вісник» від 2011 року, № 41, поз. 67, з поправками)</w:t>
      </w:r>
      <w:r>
        <w:t>.</w:t>
      </w:r>
    </w:p>
    <w:p w14:paraId="14B49930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</w:rPr>
      </w:pPr>
      <w:r>
        <w:t xml:space="preserve">Якщо Ви вважаєте, що надані персональні дані опрацьовуються з порушенням законодавства, Ви можете подати скаргу до наглядового органу </w:t>
      </w:r>
      <w:r>
        <w:rPr>
          <w:i/>
        </w:rPr>
        <w:t>(Управління із захисту персональних даних, вул. Ставки, буд. 2, 00-193, м. Варшава).</w:t>
      </w:r>
    </w:p>
    <w:p w14:paraId="6F65703F" w14:textId="77777777" w:rsidR="00803057" w:rsidRPr="00565AAC" w:rsidRDefault="00803057" w:rsidP="00777A03">
      <w:pPr>
        <w:spacing w:after="0" w:line="300" w:lineRule="exact"/>
        <w:rPr>
          <w:rFonts w:cs="Calibri"/>
          <w:i/>
        </w:rPr>
      </w:pPr>
    </w:p>
    <w:sectPr w:rsidR="00803057" w:rsidRPr="00565AAC" w:rsidSect="00791D79">
      <w:footerReference w:type="default" r:id="rId1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C9B1" w14:textId="77777777" w:rsidR="00C2456C" w:rsidRDefault="00C2456C" w:rsidP="00703F69">
      <w:pPr>
        <w:spacing w:after="0" w:line="240" w:lineRule="auto"/>
      </w:pPr>
      <w:r>
        <w:separator/>
      </w:r>
    </w:p>
  </w:endnote>
  <w:endnote w:type="continuationSeparator" w:id="0">
    <w:p w14:paraId="3051DD4B" w14:textId="77777777" w:rsidR="00C2456C" w:rsidRDefault="00C2456C" w:rsidP="007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6F87" w14:textId="77777777" w:rsidR="00703F69" w:rsidRDefault="00450AD1">
    <w:pPr>
      <w:pStyle w:val="Stopka"/>
      <w:jc w:val="center"/>
    </w:pPr>
    <w:r>
      <w:fldChar w:fldCharType="begin"/>
    </w:r>
    <w:r w:rsidR="00703F69">
      <w:instrText>PAGE   \* MERGEFORMAT</w:instrText>
    </w:r>
    <w:r>
      <w:fldChar w:fldCharType="separate"/>
    </w:r>
    <w:r w:rsidR="003636B1">
      <w:t>3</w:t>
    </w:r>
    <w:r>
      <w:fldChar w:fldCharType="end"/>
    </w:r>
  </w:p>
  <w:p w14:paraId="606875D1" w14:textId="77777777" w:rsidR="00703F69" w:rsidRDefault="0070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6B24" w14:textId="77777777" w:rsidR="00C2456C" w:rsidRDefault="00C2456C" w:rsidP="00703F69">
      <w:pPr>
        <w:spacing w:after="0" w:line="240" w:lineRule="auto"/>
      </w:pPr>
      <w:r>
        <w:separator/>
      </w:r>
    </w:p>
  </w:footnote>
  <w:footnote w:type="continuationSeparator" w:id="0">
    <w:p w14:paraId="635CBEB3" w14:textId="77777777" w:rsidR="00C2456C" w:rsidRDefault="00C2456C" w:rsidP="0070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AD2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3466AD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17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17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118868114">
    <w:abstractNumId w:val="1"/>
  </w:num>
  <w:num w:numId="2" w16cid:durableId="674962841">
    <w:abstractNumId w:val="8"/>
  </w:num>
  <w:num w:numId="3" w16cid:durableId="2095123454">
    <w:abstractNumId w:val="4"/>
  </w:num>
  <w:num w:numId="4" w16cid:durableId="988751459">
    <w:abstractNumId w:val="6"/>
  </w:num>
  <w:num w:numId="5" w16cid:durableId="1710910653">
    <w:abstractNumId w:val="5"/>
  </w:num>
  <w:num w:numId="6" w16cid:durableId="1648779456">
    <w:abstractNumId w:val="2"/>
  </w:num>
  <w:num w:numId="7" w16cid:durableId="2104105848">
    <w:abstractNumId w:val="9"/>
  </w:num>
  <w:num w:numId="8" w16cid:durableId="1148478855">
    <w:abstractNumId w:val="7"/>
  </w:num>
  <w:num w:numId="9" w16cid:durableId="570046911">
    <w:abstractNumId w:val="3"/>
  </w:num>
  <w:num w:numId="10" w16cid:durableId="35947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2"/>
    <w:rsid w:val="0007062B"/>
    <w:rsid w:val="00094468"/>
    <w:rsid w:val="00097CB7"/>
    <w:rsid w:val="000A5471"/>
    <w:rsid w:val="001538F3"/>
    <w:rsid w:val="00163D61"/>
    <w:rsid w:val="00193BF1"/>
    <w:rsid w:val="001D09B2"/>
    <w:rsid w:val="001F0E43"/>
    <w:rsid w:val="00246E04"/>
    <w:rsid w:val="002B2685"/>
    <w:rsid w:val="002F1E83"/>
    <w:rsid w:val="002F3340"/>
    <w:rsid w:val="003073F5"/>
    <w:rsid w:val="003636B1"/>
    <w:rsid w:val="0039567B"/>
    <w:rsid w:val="00397285"/>
    <w:rsid w:val="003A47C4"/>
    <w:rsid w:val="003E5102"/>
    <w:rsid w:val="00404E16"/>
    <w:rsid w:val="00427D92"/>
    <w:rsid w:val="00427EBB"/>
    <w:rsid w:val="00450AD1"/>
    <w:rsid w:val="00455D45"/>
    <w:rsid w:val="00460B9F"/>
    <w:rsid w:val="004B4290"/>
    <w:rsid w:val="004C6D50"/>
    <w:rsid w:val="004E1246"/>
    <w:rsid w:val="005306E3"/>
    <w:rsid w:val="00546F53"/>
    <w:rsid w:val="005502D9"/>
    <w:rsid w:val="00565AAC"/>
    <w:rsid w:val="005A7976"/>
    <w:rsid w:val="005E4111"/>
    <w:rsid w:val="00605196"/>
    <w:rsid w:val="00643020"/>
    <w:rsid w:val="00644E8E"/>
    <w:rsid w:val="006C6A5D"/>
    <w:rsid w:val="00703F69"/>
    <w:rsid w:val="0075033E"/>
    <w:rsid w:val="00766C3B"/>
    <w:rsid w:val="00777A03"/>
    <w:rsid w:val="007826AE"/>
    <w:rsid w:val="00791D79"/>
    <w:rsid w:val="00800966"/>
    <w:rsid w:val="00803057"/>
    <w:rsid w:val="008360F5"/>
    <w:rsid w:val="00893591"/>
    <w:rsid w:val="008D4032"/>
    <w:rsid w:val="008D5996"/>
    <w:rsid w:val="009B1FF4"/>
    <w:rsid w:val="009B65D6"/>
    <w:rsid w:val="009D674D"/>
    <w:rsid w:val="00AA579B"/>
    <w:rsid w:val="00AB5100"/>
    <w:rsid w:val="00AF1827"/>
    <w:rsid w:val="00AF57FD"/>
    <w:rsid w:val="00B248D0"/>
    <w:rsid w:val="00BA2477"/>
    <w:rsid w:val="00BD6597"/>
    <w:rsid w:val="00BE3DD6"/>
    <w:rsid w:val="00C2456C"/>
    <w:rsid w:val="00CB3090"/>
    <w:rsid w:val="00CF30C6"/>
    <w:rsid w:val="00D00AD4"/>
    <w:rsid w:val="00DD61B2"/>
    <w:rsid w:val="00DF608A"/>
    <w:rsid w:val="00E129E9"/>
    <w:rsid w:val="00E96EA8"/>
    <w:rsid w:val="00ED44E3"/>
    <w:rsid w:val="00F23251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6D7"/>
  <w15:chartTrackingRefBased/>
  <w15:docId w15:val="{2A0DDB2F-DA97-4EDA-89BE-D615B46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67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057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69"/>
  </w:style>
  <w:style w:type="paragraph" w:styleId="Stopka">
    <w:name w:val="footer"/>
    <w:basedOn w:val="Normalny"/>
    <w:link w:val="StopkaZnak"/>
    <w:uiPriority w:val="99"/>
    <w:unhideWhenUsed/>
    <w:rsid w:val="0070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69"/>
  </w:style>
  <w:style w:type="character" w:customStyle="1" w:styleId="Nagwek2Znak">
    <w:name w:val="Nagłówek 2 Znak"/>
    <w:link w:val="Nagwek2"/>
    <w:uiPriority w:val="9"/>
    <w:rsid w:val="00803057"/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803057"/>
    <w:pPr>
      <w:ind w:left="720"/>
      <w:contextualSpacing/>
    </w:pPr>
    <w:rPr>
      <w:noProof/>
      <w:sz w:val="24"/>
      <w:szCs w:val="24"/>
    </w:rPr>
  </w:style>
  <w:style w:type="character" w:styleId="Hipercze">
    <w:name w:val="Hyperlink"/>
    <w:uiPriority w:val="99"/>
    <w:unhideWhenUsed/>
    <w:rsid w:val="0080305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503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.leszno@poznan.wiih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.konin@poznan.wiih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kalisz@poznan.wiih.gov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poznan.wiih.gov.pl" TargetMode="External"/><Relationship Id="rId10" Type="http://schemas.openxmlformats.org/officeDocument/2006/relationships/hyperlink" Target="mailto:sekretariat@poznan.wiih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.pila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F4C0095997045A0007A9E4F8AA262" ma:contentTypeVersion="13" ma:contentTypeDescription="Utwórz nowy dokument." ma:contentTypeScope="" ma:versionID="c50333ed4284ed8f9cc68118458ab8bf">
  <xsd:schema xmlns:xsd="http://www.w3.org/2001/XMLSchema" xmlns:xs="http://www.w3.org/2001/XMLSchema" xmlns:p="http://schemas.microsoft.com/office/2006/metadata/properties" xmlns:ns2="e16d8666-0bd1-4956-9c37-28215882f293" xmlns:ns3="2a95a594-60d5-400c-b0cf-5815760562d6" targetNamespace="http://schemas.microsoft.com/office/2006/metadata/properties" ma:root="true" ma:fieldsID="961572f6176cffcb21195338f7b00119" ns2:_="" ns3:_="">
    <xsd:import namespace="e16d8666-0bd1-4956-9c37-28215882f293"/>
    <xsd:import namespace="2a95a594-60d5-400c-b0cf-581576056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8666-0bd1-4956-9c37-28215882f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a594-60d5-400c-b0cf-581576056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E2054-7CCB-4CC9-A282-47F807BB4AD8}">
  <ds:schemaRefs>
    <ds:schemaRef ds:uri="http://schemas.microsoft.com/office/2006/documentManagement/types"/>
    <ds:schemaRef ds:uri="http://purl.org/dc/elements/1.1/"/>
    <ds:schemaRef ds:uri="e16d8666-0bd1-4956-9c37-28215882f293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a95a594-60d5-400c-b0cf-5815760562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786F1-6BE6-4987-A688-E70B9BF8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64164-5A3E-4BA0-9A95-EDA41399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d8666-0bd1-4956-9c37-28215882f293"/>
    <ds:schemaRef ds:uri="2a95a594-60d5-400c-b0cf-58157605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1560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WIIH Poznań</Company>
  <LinksUpToDate>false</LinksUpToDate>
  <CharactersWithSpaces>10900</CharactersWithSpaces>
  <SharedDoc>false</SharedDoc>
  <HLinks>
    <vt:vector size="36" baseType="variant">
      <vt:variant>
        <vt:i4>4849787</vt:i4>
      </vt:variant>
      <vt:variant>
        <vt:i4>15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9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imoranska</dc:creator>
  <cp:keywords/>
  <cp:lastModifiedBy>Sandra Witczak</cp:lastModifiedBy>
  <cp:revision>6</cp:revision>
  <cp:lastPrinted>2017-10-16T09:27:00Z</cp:lastPrinted>
  <dcterms:created xsi:type="dcterms:W3CDTF">2020-10-06T06:40:00Z</dcterms:created>
  <dcterms:modified xsi:type="dcterms:W3CDTF">2022-04-28T11:56:00Z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0x0101002D9F4C0095997045A0007A9E4F8AA262</vt:lpwstr>
  </property>
</Properties>
</file>